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6F9" w:rsidRDefault="007C56F9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C56F9" w:rsidRDefault="007C56F9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C56F9" w:rsidRPr="005C69E9" w:rsidRDefault="007C56F9" w:rsidP="007C56F9">
      <w:pPr>
        <w:adjustRightInd w:val="0"/>
        <w:spacing w:after="0" w:line="240" w:lineRule="atLeast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Государственные нормативы в области</w:t>
      </w:r>
    </w:p>
    <w:p w:rsidR="007C56F9" w:rsidRPr="005C69E9" w:rsidRDefault="007C56F9" w:rsidP="007C56F9">
      <w:pPr>
        <w:adjustRightInd w:val="0"/>
        <w:spacing w:after="0" w:line="240" w:lineRule="atLeast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архитектуры, градостроительства и строительства</w:t>
      </w:r>
    </w:p>
    <w:p w:rsidR="007C56F9" w:rsidRPr="005C69E9" w:rsidRDefault="007C56F9" w:rsidP="007C5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руководящие документы в строительстве </w:t>
      </w:r>
      <w:r>
        <w:rPr>
          <w:rFonts w:ascii="Times New Roman" w:hAnsi="Times New Roman" w:cs="Times New Roman"/>
          <w:b/>
          <w:bCs/>
          <w:sz w:val="24"/>
          <w:szCs w:val="24"/>
        </w:rPr>
        <w:t>Кыргызской Республики</w:t>
      </w:r>
    </w:p>
    <w:p w:rsidR="007C56F9" w:rsidRPr="005C69E9" w:rsidRDefault="007C56F9" w:rsidP="007C5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Pr="005C69E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СБОРНИК ЦЕН НА ИЗЫСКАТЕЛЬСКИЕ РАБОТЫ </w:t>
      </w: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ДЛЯ КАПИТАЛЬНОГО СТРОИТЕЛЬСТВА</w:t>
      </w:r>
    </w:p>
    <w:p w:rsidR="00845810" w:rsidRPr="00845810" w:rsidRDefault="00845810" w:rsidP="007C56F9">
      <w:pPr>
        <w:spacing w:after="0"/>
        <w:ind w:firstLine="284"/>
        <w:jc w:val="center"/>
        <w:rPr>
          <w:rFonts w:ascii="Times New Roman" w:hAnsi="Times New Roman" w:cs="Times New Roman"/>
          <w:sz w:val="32"/>
          <w:szCs w:val="32"/>
        </w:rPr>
      </w:pPr>
      <w:r w:rsidRPr="00845810">
        <w:rPr>
          <w:rFonts w:ascii="Times New Roman" w:hAnsi="Times New Roman" w:cs="Times New Roman"/>
          <w:b/>
          <w:bCs/>
          <w:sz w:val="32"/>
          <w:szCs w:val="32"/>
        </w:rPr>
        <w:t>Часть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7</w:t>
      </w:r>
    </w:p>
    <w:p w:rsidR="007C56F9" w:rsidRPr="005C69E9" w:rsidRDefault="007C56F9" w:rsidP="007C56F9">
      <w:pPr>
        <w:keepNext/>
        <w:spacing w:after="0" w:line="360" w:lineRule="atLeast"/>
        <w:ind w:firstLine="284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Pr="005C69E9" w:rsidRDefault="007C56F9" w:rsidP="007C56F9">
      <w:pPr>
        <w:keepNext/>
        <w:spacing w:after="0" w:line="360" w:lineRule="atLeast"/>
        <w:ind w:firstLine="284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РДС </w:t>
      </w:r>
      <w:r>
        <w:rPr>
          <w:rFonts w:ascii="Times New Roman" w:hAnsi="Times New Roman" w:cs="Times New Roman"/>
          <w:b/>
          <w:bCs/>
          <w:sz w:val="24"/>
          <w:szCs w:val="24"/>
        </w:rPr>
        <w:t>КР</w:t>
      </w: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-</w:t>
      </w:r>
      <w:r w:rsidRPr="005C69E9">
        <w:rPr>
          <w:rFonts w:ascii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hAnsi="Times New Roman" w:cs="Times New Roman"/>
          <w:b/>
          <w:bCs/>
          <w:sz w:val="24"/>
          <w:szCs w:val="24"/>
        </w:rPr>
        <w:t>15</w:t>
      </w:r>
    </w:p>
    <w:p w:rsidR="007C56F9" w:rsidRPr="005C69E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7C56F9" w:rsidRPr="005C69E9" w:rsidRDefault="007C56F9" w:rsidP="007C5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агентство архитектуры, строительства и жилищно-коммунального хозяйства при Правительстве Кыргызской Республики</w:t>
      </w:r>
    </w:p>
    <w:p w:rsidR="007C56F9" w:rsidRPr="005C69E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7C56F9" w:rsidRPr="005C69E9" w:rsidRDefault="007C56F9" w:rsidP="007C56F9">
      <w:pPr>
        <w:keepNext/>
        <w:spacing w:after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Бишкек 2015</w:t>
      </w:r>
    </w:p>
    <w:p w:rsidR="007C56F9" w:rsidRPr="005C69E9" w:rsidRDefault="007C56F9" w:rsidP="007C56F9">
      <w:pPr>
        <w:keepNext/>
        <w:spacing w:after="0"/>
        <w:ind w:firstLine="284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ПРЕДИСЛОВИЕ</w:t>
      </w:r>
    </w:p>
    <w:p w:rsidR="007C56F9" w:rsidRDefault="007C56F9" w:rsidP="007C56F9">
      <w:pPr>
        <w:spacing w:after="0"/>
        <w:ind w:firstLine="284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Pr="005C69E9" w:rsidRDefault="007C56F9" w:rsidP="007C56F9">
      <w:pPr>
        <w:spacing w:after="0"/>
        <w:ind w:firstLine="284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Pr="005C69E9" w:rsidRDefault="007C56F9" w:rsidP="007C56F9">
      <w:pPr>
        <w:tabs>
          <w:tab w:val="left" w:pos="2700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Pr="005C69E9" w:rsidRDefault="007C56F9" w:rsidP="007C56F9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РАЗРАБОТАНЫ:</w:t>
      </w:r>
      <w:r w:rsidRPr="005C69E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9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Госстрой и ЖКХ при Правительстве КР</w:t>
      </w:r>
    </w:p>
    <w:p w:rsidR="007C56F9" w:rsidRPr="005C69E9" w:rsidRDefault="007C56F9" w:rsidP="007C56F9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ПРЕДСТАВЛЕНЫ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>:</w:t>
      </w:r>
      <w:r w:rsidRPr="005C69E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Отделом анализа, ценообразования в строительстве и внешних связей Госстроя КР</w:t>
      </w:r>
    </w:p>
    <w:p w:rsidR="007C56F9" w:rsidRPr="005C69E9" w:rsidRDefault="007C56F9" w:rsidP="007C56F9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3. ПРИНЯТЫ И ВВЕДЕНЫ</w:t>
      </w:r>
      <w:r w:rsidRPr="005C69E9">
        <w:rPr>
          <w:rFonts w:ascii="Times New Roman" w:hAnsi="Times New Roman" w:cs="Times New Roman"/>
          <w:sz w:val="24"/>
          <w:szCs w:val="24"/>
        </w:rPr>
        <w:tab/>
        <w:t xml:space="preserve">Приказом </w:t>
      </w:r>
      <w:r>
        <w:rPr>
          <w:rFonts w:ascii="Times New Roman" w:hAnsi="Times New Roman" w:cs="Times New Roman"/>
          <w:sz w:val="24"/>
          <w:szCs w:val="24"/>
        </w:rPr>
        <w:t>Госстроем КР №________</w:t>
      </w:r>
      <w:r w:rsidRPr="005C69E9">
        <w:rPr>
          <w:rFonts w:ascii="Times New Roman" w:hAnsi="Times New Roman" w:cs="Times New Roman"/>
          <w:sz w:val="24"/>
          <w:szCs w:val="24"/>
        </w:rPr>
        <w:t xml:space="preserve"> от 30.06.20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5C69E9"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56F9" w:rsidRPr="005C69E9" w:rsidRDefault="007C56F9" w:rsidP="007C56F9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 ДЕЙСТВИЕ:</w:t>
      </w:r>
      <w:r w:rsidRPr="005C69E9">
        <w:rPr>
          <w:rFonts w:ascii="Times New Roman" w:hAnsi="Times New Roman" w:cs="Times New Roman"/>
          <w:sz w:val="24"/>
          <w:szCs w:val="24"/>
        </w:rPr>
        <w:tab/>
      </w:r>
    </w:p>
    <w:p w:rsidR="007C56F9" w:rsidRDefault="007C56F9" w:rsidP="007C56F9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4. ВВЕДЕН:</w:t>
      </w:r>
      <w:r>
        <w:rPr>
          <w:rFonts w:ascii="Times New Roman" w:hAnsi="Times New Roman" w:cs="Times New Roman"/>
          <w:sz w:val="24"/>
          <w:szCs w:val="24"/>
        </w:rPr>
        <w:t xml:space="preserve"> 2015 год</w:t>
      </w:r>
    </w:p>
    <w:p w:rsidR="007C56F9" w:rsidRDefault="007C56F9" w:rsidP="007C56F9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Default="007C56F9" w:rsidP="007C56F9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Default="007C56F9" w:rsidP="007C56F9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Pr="005C69E9" w:rsidRDefault="007C56F9" w:rsidP="007C56F9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ab/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Pr="005C69E9" w:rsidRDefault="007C56F9" w:rsidP="007C56F9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ab/>
        <w:t>Настоящий государственный норматив не может быть полностью или частично воспроизведен, тиражирован и распространен в качестве официального издания без разрешения Уполномоченного государственного органа по делам архитектуры,</w:t>
      </w:r>
      <w:proofErr w:type="gramStart"/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proofErr w:type="gramEnd"/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  строительства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ЖКХ  КР</w:t>
      </w:r>
      <w:r w:rsidRPr="005C69E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Pr="005C69E9" w:rsidRDefault="007C56F9" w:rsidP="007C56F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C56F9" w:rsidRDefault="007C56F9" w:rsidP="007C56F9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Default="007C56F9" w:rsidP="007C56F9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Default="007C56F9" w:rsidP="007C56F9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Default="007C56F9" w:rsidP="007C56F9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Default="00845810" w:rsidP="007C56F9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г. Бишкек 2015</w:t>
      </w:r>
    </w:p>
    <w:p w:rsidR="007C56F9" w:rsidRDefault="007C56F9" w:rsidP="007C56F9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Default="007C56F9" w:rsidP="007C56F9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Default="007C56F9" w:rsidP="007C56F9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472" w:type="dxa"/>
        <w:tblInd w:w="1480" w:type="dxa"/>
        <w:tblLook w:val="01E0"/>
      </w:tblPr>
      <w:tblGrid>
        <w:gridCol w:w="757"/>
        <w:gridCol w:w="7066"/>
        <w:gridCol w:w="649"/>
      </w:tblGrid>
      <w:tr w:rsidR="007C56F9" w:rsidRPr="005C69E9" w:rsidTr="00914BA6">
        <w:tc>
          <w:tcPr>
            <w:tcW w:w="757" w:type="dxa"/>
            <w:vAlign w:val="center"/>
          </w:tcPr>
          <w:p w:rsidR="007C56F9" w:rsidRPr="005C69E9" w:rsidRDefault="007C56F9" w:rsidP="008027A2">
            <w:pPr>
              <w:keepNext/>
              <w:spacing w:after="0"/>
              <w:ind w:right="284" w:firstLine="284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6" w:type="dxa"/>
            <w:vAlign w:val="center"/>
            <w:hideMark/>
          </w:tcPr>
          <w:p w:rsidR="007C56F9" w:rsidRDefault="007C56F9" w:rsidP="008027A2">
            <w:pPr>
              <w:keepNext/>
              <w:spacing w:after="0"/>
              <w:ind w:right="284" w:firstLine="284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ОГЛАВЛЕНИЕ</w:t>
            </w:r>
          </w:p>
          <w:p w:rsidR="007C56F9" w:rsidRPr="005C69E9" w:rsidRDefault="007C56F9" w:rsidP="008027A2">
            <w:pPr>
              <w:keepNext/>
              <w:spacing w:after="0"/>
              <w:ind w:right="284" w:firstLine="284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keepNext/>
              <w:spacing w:after="0"/>
              <w:ind w:right="-10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914BA6">
        <w:tc>
          <w:tcPr>
            <w:tcW w:w="757" w:type="dxa"/>
            <w:vAlign w:val="center"/>
          </w:tcPr>
          <w:p w:rsidR="007C56F9" w:rsidRPr="005C69E9" w:rsidRDefault="007C56F9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66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914BA6">
        <w:trPr>
          <w:trHeight w:val="284"/>
        </w:trPr>
        <w:tc>
          <w:tcPr>
            <w:tcW w:w="757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66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914BA6">
        <w:trPr>
          <w:trHeight w:val="284"/>
        </w:trPr>
        <w:tc>
          <w:tcPr>
            <w:tcW w:w="757" w:type="dxa"/>
            <w:vAlign w:val="center"/>
            <w:hideMark/>
          </w:tcPr>
          <w:p w:rsidR="007C56F9" w:rsidRPr="005C69E9" w:rsidRDefault="007C56F9" w:rsidP="008027A2">
            <w:pPr>
              <w:spacing w:after="0"/>
              <w:ind w:right="-1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Часть </w:t>
            </w:r>
            <w:r w:rsidRPr="005C69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VII</w:t>
            </w:r>
          </w:p>
        </w:tc>
        <w:tc>
          <w:tcPr>
            <w:tcW w:w="7066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7C56F9" w:rsidRDefault="007C56F9" w:rsidP="008027A2">
            <w:pPr>
              <w:spacing w:after="0"/>
              <w:ind w:left="123" w:firstLine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УКРУПНЕННЫЕ ЦЕНЫ НА ИЗЫСКАТЕЛЬСКИЕ РАБОТЫ</w:t>
            </w:r>
          </w:p>
          <w:p w:rsidR="007C56F9" w:rsidRPr="005C69E9" w:rsidRDefault="007C56F9" w:rsidP="008027A2">
            <w:pPr>
              <w:spacing w:after="0"/>
              <w:ind w:left="123" w:firstLine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</w:p>
        </w:tc>
      </w:tr>
      <w:tr w:rsidR="007C56F9" w:rsidRPr="005C69E9" w:rsidTr="00914BA6">
        <w:trPr>
          <w:trHeight w:val="434"/>
        </w:trPr>
        <w:tc>
          <w:tcPr>
            <w:tcW w:w="757" w:type="dxa"/>
            <w:vAlign w:val="center"/>
            <w:hideMark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26.</w:t>
            </w:r>
          </w:p>
        </w:tc>
        <w:tc>
          <w:tcPr>
            <w:tcW w:w="7066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Комплексные инженерные изыскания для промышленного, сельскохозяйственного и жилищно–гражданского 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5C6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роительства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4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</w:p>
        </w:tc>
      </w:tr>
      <w:tr w:rsidR="007C56F9" w:rsidRPr="005C69E9" w:rsidTr="00914BA6">
        <w:trPr>
          <w:trHeight w:val="540"/>
        </w:trPr>
        <w:tc>
          <w:tcPr>
            <w:tcW w:w="757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6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Комплексные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инжнерно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–геодезические изыскания для промышленного, сельскохозяйственного и жилищно–гражданского строительства</w:t>
            </w:r>
          </w:p>
        </w:tc>
        <w:tc>
          <w:tcPr>
            <w:tcW w:w="64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</w:p>
        </w:tc>
      </w:tr>
      <w:tr w:rsidR="007C56F9" w:rsidRPr="005C69E9" w:rsidTr="00914BA6">
        <w:trPr>
          <w:trHeight w:val="460"/>
        </w:trPr>
        <w:tc>
          <w:tcPr>
            <w:tcW w:w="757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6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Комплексные инженерно–геологические изыскания для промышленного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</w:p>
        </w:tc>
      </w:tr>
      <w:tr w:rsidR="007C56F9" w:rsidRPr="005C69E9" w:rsidTr="00914BA6">
        <w:trPr>
          <w:trHeight w:val="434"/>
        </w:trPr>
        <w:tc>
          <w:tcPr>
            <w:tcW w:w="757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6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7C56F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Комплексные инженерно–геологические изыскания для сельскохозяйственного и жилищно–гражданского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</w:p>
        </w:tc>
      </w:tr>
    </w:tbl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Pr="00914BA6" w:rsidRDefault="007C56F9" w:rsidP="00914BA6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7C56F9" w:rsidRPr="005C69E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СБОРНИК ЦЕН НА ИЗЫСКАТЕЛЬСКИЕ РАБОТЫ </w:t>
      </w:r>
    </w:p>
    <w:p w:rsidR="007C56F9" w:rsidRPr="005C69E9" w:rsidRDefault="007C56F9" w:rsidP="007C56F9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ДЛЯ КАПИТАЛЬНОГО СТРОИТЕЛЬСТВА</w:t>
      </w:r>
    </w:p>
    <w:p w:rsidR="007C56F9" w:rsidRPr="005C69E9" w:rsidRDefault="007C56F9" w:rsidP="007C56F9">
      <w:pPr>
        <w:keepNext/>
        <w:pBdr>
          <w:bottom w:val="single" w:sz="12" w:space="1" w:color="auto"/>
        </w:pBdr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Pr="005C69E9" w:rsidRDefault="007C56F9" w:rsidP="007C56F9">
      <w:pPr>
        <w:keepNext/>
        <w:spacing w:after="0"/>
        <w:jc w:val="right"/>
        <w:outlineLvl w:val="2"/>
        <w:rPr>
          <w:rFonts w:ascii="Times New Roman" w:hAnsi="Times New Roman" w:cs="Times New Roman"/>
          <w:i/>
          <w:iCs/>
          <w:sz w:val="24"/>
          <w:szCs w:val="24"/>
        </w:rPr>
      </w:pPr>
    </w:p>
    <w:p w:rsidR="007C56F9" w:rsidRPr="005C69E9" w:rsidRDefault="007C56F9" w:rsidP="007C56F9">
      <w:pPr>
        <w:keepNext/>
        <w:spacing w:after="0"/>
        <w:jc w:val="right"/>
        <w:outlineLvl w:val="2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Дата введения -01.07.20</w:t>
      </w:r>
      <w:r>
        <w:rPr>
          <w:rFonts w:ascii="Times New Roman" w:hAnsi="Times New Roman" w:cs="Times New Roman"/>
          <w:i/>
          <w:iCs/>
          <w:sz w:val="24"/>
          <w:szCs w:val="24"/>
        </w:rPr>
        <w:t>15</w:t>
      </w: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 г.</w:t>
      </w:r>
    </w:p>
    <w:p w:rsidR="007C56F9" w:rsidRPr="005C69E9" w:rsidRDefault="007C56F9" w:rsidP="007C56F9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Pr="005C69E9" w:rsidRDefault="007C56F9" w:rsidP="007C56F9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C69E9">
        <w:rPr>
          <w:rFonts w:ascii="Times New Roman" w:hAnsi="Times New Roman" w:cs="Times New Roman"/>
          <w:b/>
          <w:sz w:val="24"/>
          <w:szCs w:val="24"/>
        </w:rPr>
        <w:t>ОБЩИЕ УКАЗАНИЯ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Сборник цен предназначен для определения стоимости изыскательских работ и является обязательным для всех организаций, выполняющих инженерные изыскания для капитального строительства.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2. Сборник цен (части </w:t>
      </w:r>
      <w:r w:rsidRPr="005C69E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C69E9">
        <w:rPr>
          <w:rFonts w:ascii="Times New Roman" w:hAnsi="Times New Roman" w:cs="Times New Roman"/>
          <w:sz w:val="24"/>
          <w:szCs w:val="24"/>
        </w:rPr>
        <w:t>-</w:t>
      </w:r>
      <w:r w:rsidRPr="005C69E9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5C69E9">
        <w:rPr>
          <w:rFonts w:ascii="Times New Roman" w:hAnsi="Times New Roman" w:cs="Times New Roman"/>
          <w:sz w:val="24"/>
          <w:szCs w:val="24"/>
        </w:rPr>
        <w:t xml:space="preserve">, </w:t>
      </w:r>
      <w:r w:rsidRPr="005C69E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C69E9">
        <w:rPr>
          <w:rFonts w:ascii="Times New Roman" w:hAnsi="Times New Roman" w:cs="Times New Roman"/>
          <w:sz w:val="24"/>
          <w:szCs w:val="24"/>
        </w:rPr>
        <w:t>I</w:t>
      </w:r>
      <w:r w:rsidRPr="005C69E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C69E9">
        <w:rPr>
          <w:rFonts w:ascii="Times New Roman" w:hAnsi="Times New Roman" w:cs="Times New Roman"/>
          <w:sz w:val="24"/>
          <w:szCs w:val="24"/>
        </w:rPr>
        <w:t>) содержит единичные цены на: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инженерно–геодезические и инженерно–гидрографические изыскания, трассирование линейных сооружений;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инженерно-геологические изыскания;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в) инженерно-гидрометеорологические изыскания;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г) мелиоративные,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агролесомелиоративные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, лесотехнические и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торфотехнические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изыскания;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д) подготовительные и сопутствующие работы при производстве изысканий.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5C69E9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5C69E9">
        <w:rPr>
          <w:rFonts w:ascii="Times New Roman" w:hAnsi="Times New Roman" w:cs="Times New Roman"/>
          <w:sz w:val="24"/>
          <w:szCs w:val="24"/>
        </w:rPr>
        <w:t xml:space="preserve"> содержит укрупненные цены на комплексные инженерные изыскания для промышленного, сельскохозяйственного и жилищно-гражданского строительства.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3. Цены на изыскательские работы даны в </w:t>
      </w:r>
      <w:r>
        <w:rPr>
          <w:rFonts w:ascii="Times New Roman" w:hAnsi="Times New Roman" w:cs="Times New Roman"/>
          <w:sz w:val="24"/>
          <w:szCs w:val="24"/>
        </w:rPr>
        <w:t>сомах</w:t>
      </w:r>
      <w:r w:rsidRPr="005C69E9">
        <w:rPr>
          <w:rFonts w:ascii="Times New Roman" w:hAnsi="Times New Roman" w:cs="Times New Roman"/>
          <w:sz w:val="24"/>
          <w:szCs w:val="24"/>
        </w:rPr>
        <w:t xml:space="preserve"> и приведены в виде дроби: над чертой – цена полевых работ, под чертой – цена камеральных работ. В остальных случаях цены предусмотрены отдельно для полевых и камеральных работ.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4. Цены рассчитаны в соответствии с составом и объемами инженерных изысканий, предусмотренными действующими нормативными документами.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Цены являются оптимальными для одинаковых работ. Первичная обработка материалов изысканий, выполняемая в экспедиционных условиях, во всех случаях учтена в ценах на полевые работы.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 ценах также учтены: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получение технического задания на производство изысканий;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подготовка исходных данных, необходимых для производства изысканий;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в) подготовка, монтаж, исследование и наладка (поверка) приборов, инструмента и оборудования;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г) проведение необходимых согласований, связанных с производством полевых изысканий;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д) контроль и приемка изысканий;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е) составление пояснительных записок по отдельным видам изыскательских работ;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ж) оформление, размножение и выпуск материалов изысканий, в том числе технических отчетов, в 6 экземплярах;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з) сдача отчетных материалов изысканий заказчику, а также в установленном порядке органам, выдавшим разрешение на изыскания или проводившим их регистрацию, и территориальной изыскательской организации.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5. В ценах не учтены и определяются дополнительно по соответствующим таблицам настоящего Сборника или специальным расчетам и предусматриваются в сметах следующие расходы: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по сбору и систематизации материалов изысканий прошлых лет;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по подготовке и согласованию с заказчиком программ (проектов производства работ) изысканий и смет, а также составлению технического отчета по изысканиям;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в) по внутреннему транспорту;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г) по внешнему транспорту;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д) на строительство временных инженерных сооружений (подъездных дорог, мостов, переправ и др.), производственных и жилых помещений, необходимых для выполнения изысканий;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е) на проведение специальных мероприятий при выполнении изысканий в особо сложных природных условиях;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ж) по содержанию баз и радиостанций при изысканиях в малонаселенных (необжитых) районах (высокогорных, пустынных);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з) по оплате стоимости обсадных труб, оставляемых в скважинах при бурении скважин на воду и проведении стационарных наблюдений;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и) по потравам и восстановлению земельных участков, нарушенных при производстве изысканий;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к) связанные с вырубкой и корчевкой леса, рубкой просек и визирок, расчисткой площадок при изысканиях;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л) по содержанию специального изыскательского оборудования, производству такелажных, земляных и других подготовительных и сопутствующих работ;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м) по организации и ликвидации изысканий;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н) расходы по оформлению разрешений (регистрации) на производство инженерных изысканий силами организации, выполняющей изыскания;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о) расходы по подготовке и выдаче заказчику промежуточных материалов инженерных изысканий;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п) расходы по оплате услуг сторонних организаций, необходимых для производства инженерных изысканий;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р) расходы по курированию (методическому руководству) инженерными изысканиями, передаваемыми для выполнения субподрядным организациям;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с) расходы по метрологическому обеспечению единства в точности средств измерений. 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6. Цены рассчитаны для благоприятного периода года и нормального режима проведения изысканий.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определении сметной стоимости изысканий, выполняемых в неблагоприятный период года, применяются соответствующие коэффициенты: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при выполнении изысканий в горных и высокогорных районах, к ценам на эти изыскания применяются коэффициенты, приведенные в таблице 1.</w:t>
      </w:r>
    </w:p>
    <w:p w:rsidR="007C56F9" w:rsidRPr="005C69E9" w:rsidRDefault="007C56F9" w:rsidP="007C56F9">
      <w:pPr>
        <w:keepNext/>
        <w:spacing w:after="0"/>
        <w:ind w:right="284" w:firstLine="284"/>
        <w:jc w:val="right"/>
        <w:outlineLvl w:val="5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color w:val="FF0000"/>
          <w:sz w:val="24"/>
          <w:szCs w:val="24"/>
        </w:rPr>
        <w:t>Таблица 1</w:t>
      </w:r>
    </w:p>
    <w:tbl>
      <w:tblPr>
        <w:tblW w:w="9639" w:type="dxa"/>
        <w:jc w:val="center"/>
        <w:tblBorders>
          <w:top w:val="single" w:sz="4" w:space="0" w:color="auto"/>
        </w:tblBorders>
        <w:tblLook w:val="04A0"/>
      </w:tblPr>
      <w:tblGrid>
        <w:gridCol w:w="541"/>
        <w:gridCol w:w="5978"/>
        <w:gridCol w:w="3120"/>
      </w:tblGrid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района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</w:tc>
      </w:tr>
      <w:tr w:rsidR="007C56F9" w:rsidRPr="005C69E9" w:rsidTr="008027A2">
        <w:trPr>
          <w:trHeight w:val="227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Горный и высокогорный с абсолютными высотами над уровнем моря, м: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от 1500 до 1700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1700 до 2000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2000 до 3000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3000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7C56F9" w:rsidRPr="005C69E9" w:rsidRDefault="007C56F9" w:rsidP="007C56F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при выполнении изысканий в пустынных и безводных районах, к ценам на эти изыскания применяются коэффициенты, приведенные в приложении 1;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в) при выполнении изысканий на территориях (акваториях) в условиях специального режима, к ценам на полевые работы применяется, по согласованию с заказчиком, коэффициент до 1,25, а в районах (на участках) с повышенной радиоактивностью – коэффициент от 1,25 до 1,5 (в зависимости от уровня радиоактивности).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Примечание: К территориям (акваториям) со специальным режимом относятся районы и участки, где по обстановке или установленному режиму неизбежны перерывы или затруднения, связанные с потерями рабочего времени при изысканиях: пограничные районы, полигоны, аэродромы, строительные площадки, на которых производятся взрывные работы, районы с повышенной радиоактивностью, внутренние территории взрывоопасных, вредных и горячих цехов предприятий оборонной, химической и металлургической, угольной и горнодобывающей промышленности, действующие электрические станции и подстанции, открытые распределительные устройства электрических станций, полосы шириной до 200 м действующих линий электропередачи, напряжением 500 кВ и выше.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К территориям (акваториям) со специальном режимом не относятся улицы городов, железные и автомобильные дороги, территории железнодорожных станций, порты и затоны др., где неизбежные задержки и перерывы в работе, вызываемые интенсивным движением транспорта, скоплением судов и т. п., отражены в характеристиках категорий сложности или учтены применением коэффициентов, указанных в «Общих положениях», примечаниях к таблицам Сборника;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г) при выполнении в неблагоприятный период года (согласно приложению 2) полевых изысканий, к их стоимости применяются коэффициенты, приведенные в таблице 2.</w:t>
      </w:r>
    </w:p>
    <w:p w:rsidR="007C56F9" w:rsidRPr="005C69E9" w:rsidRDefault="007C56F9" w:rsidP="007C56F9">
      <w:pPr>
        <w:keepNext/>
        <w:spacing w:after="0"/>
        <w:ind w:right="284" w:firstLine="284"/>
        <w:jc w:val="right"/>
        <w:outlineLvl w:val="5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9639" w:type="dxa"/>
        <w:jc w:val="center"/>
        <w:tblBorders>
          <w:top w:val="single" w:sz="4" w:space="0" w:color="auto"/>
        </w:tblBorders>
        <w:tblLook w:val="04A0"/>
      </w:tblPr>
      <w:tblGrid>
        <w:gridCol w:w="543"/>
        <w:gridCol w:w="6761"/>
        <w:gridCol w:w="2335"/>
      </w:tblGrid>
      <w:tr w:rsidR="007C56F9" w:rsidRPr="005C69E9" w:rsidTr="008027A2">
        <w:trPr>
          <w:trHeight w:val="28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Продолжительность неблагоприятного периода года, месяц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</w:tc>
      </w:tr>
      <w:tr w:rsidR="007C56F9" w:rsidRPr="005C69E9" w:rsidTr="008027A2">
        <w:trPr>
          <w:trHeight w:val="227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2 - 3,5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4 - 5,5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6 - 7,5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8 - 9,5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 д) при выполнении изысканий в районах, для которых работникам, занятым на изысканиях, установлены районные коэффициенты к заработной плате, к итогу сметной стоимости этих изысканий применяются приведенные в таблице 3 коэффициенты, учитывающие районные коэффициенты, а также дополнительные затраты по установлению новых условий оплаты труда, повышения уровня командировочных, полевого довольствия и других необходимых расходов, вытекающих из действующего законодательства и требования нормативных документов и государственных стандартов.</w:t>
      </w:r>
    </w:p>
    <w:p w:rsidR="007C56F9" w:rsidRPr="005C69E9" w:rsidRDefault="007C56F9" w:rsidP="007C56F9">
      <w:pPr>
        <w:keepNext/>
        <w:spacing w:after="0"/>
        <w:ind w:right="284" w:firstLine="284"/>
        <w:jc w:val="right"/>
        <w:outlineLvl w:val="5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1"/>
        <w:gridCol w:w="1800"/>
        <w:gridCol w:w="2700"/>
        <w:gridCol w:w="2822"/>
        <w:gridCol w:w="1776"/>
      </w:tblGrid>
      <w:tr w:rsidR="007C56F9" w:rsidRPr="005C69E9" w:rsidTr="008027A2">
        <w:trPr>
          <w:cantSplit/>
          <w:jc w:val="center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Коэффициент к заработной плате</w:t>
            </w:r>
          </w:p>
        </w:tc>
        <w:tc>
          <w:tcPr>
            <w:tcW w:w="7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Коэффициент к итогу сметной стоимости изысканий, определенной по ценам соответствующих глав и таблиц Сборника цен</w:t>
            </w:r>
          </w:p>
        </w:tc>
      </w:tr>
      <w:tr w:rsidR="007C56F9" w:rsidRPr="005C69E9" w:rsidTr="008027A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гл.1-11 и прил.3 – все таб., гл.26 – табл.403, гл.27 – табл.409-420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гл.12-18  – все таб., гл.26 – табл.404 и 405, гл.27 – табл.406 и 408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гл.19–25 – все таблицы</w:t>
            </w:r>
          </w:p>
        </w:tc>
      </w:tr>
      <w:tr w:rsidR="007C56F9" w:rsidRPr="005C69E9" w:rsidTr="008027A2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1,32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1,17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1,42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1,27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1,47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1,32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1,52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1,42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1,62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1,36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1,47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1,41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1,52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1,72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1,46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1,77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1,51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1,62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1,83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1,56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1,88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1,62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1,72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1,93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1,77</w:t>
            </w:r>
          </w:p>
        </w:tc>
      </w:tr>
    </w:tbl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7. Расходы по внутреннему транспорту определяются по таблице 4, в процентах к сметной стоимости полевых изысканий (с учетом коэффициентов, приведенных в подпунктах 6а, б, в, г «Общих указаний»), включая расходы на строительство временных инженерных сооружений и помещений, а также по содержанию баз и радиостанций.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К расходам по внутреннему транспорту, определенным по таблице 4, применяется коэффициент 1,25.</w:t>
      </w:r>
    </w:p>
    <w:p w:rsidR="007C56F9" w:rsidRPr="005C69E9" w:rsidRDefault="007C56F9" w:rsidP="007C56F9">
      <w:pPr>
        <w:keepNext/>
        <w:spacing w:after="0"/>
        <w:ind w:right="284" w:firstLine="284"/>
        <w:jc w:val="right"/>
        <w:outlineLvl w:val="5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9541" w:type="dxa"/>
        <w:jc w:val="center"/>
        <w:tblBorders>
          <w:top w:val="single" w:sz="4" w:space="0" w:color="auto"/>
        </w:tblBorders>
        <w:tblLook w:val="04A0"/>
      </w:tblPr>
      <w:tblGrid>
        <w:gridCol w:w="554"/>
        <w:gridCol w:w="2818"/>
        <w:gridCol w:w="1260"/>
        <w:gridCol w:w="1440"/>
        <w:gridCol w:w="1440"/>
        <w:gridCol w:w="1200"/>
        <w:gridCol w:w="829"/>
      </w:tblGrid>
      <w:tr w:rsidR="007C56F9" w:rsidRPr="005C69E9" w:rsidTr="008027A2">
        <w:trPr>
          <w:cantSplit/>
          <w:trHeight w:val="284"/>
          <w:jc w:val="center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2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Расстояние от базы изыскательской экспедиции, партии или отряда до участка изысканий, км</w:t>
            </w:r>
          </w:p>
        </w:tc>
        <w:tc>
          <w:tcPr>
            <w:tcW w:w="61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по внутреннему транспорту, 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% при сметной стоимости полевых изысканий, </w:t>
            </w:r>
          </w:p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</w:p>
        </w:tc>
      </w:tr>
      <w:tr w:rsidR="007C56F9" w:rsidRPr="005C69E9" w:rsidTr="008027A2">
        <w:trPr>
          <w:cantSplit/>
          <w:trHeight w:val="7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C30FA7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 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C30FA7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св.6 до 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C30FA7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FA7">
              <w:rPr>
                <w:rFonts w:ascii="Times New Roman" w:hAnsi="Times New Roman" w:cs="Times New Roman"/>
                <w:b/>
                <w:sz w:val="24"/>
                <w:szCs w:val="24"/>
              </w:rPr>
              <w:t>св.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12до23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C30FA7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FA7">
              <w:rPr>
                <w:rFonts w:ascii="Times New Roman" w:hAnsi="Times New Roman" w:cs="Times New Roman"/>
                <w:b/>
                <w:sz w:val="24"/>
                <w:szCs w:val="24"/>
              </w:rPr>
              <w:t>св.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 до59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C30FA7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FA7">
              <w:rPr>
                <w:rFonts w:ascii="Times New Roman" w:hAnsi="Times New Roman" w:cs="Times New Roman"/>
                <w:b/>
                <w:sz w:val="24"/>
                <w:szCs w:val="24"/>
              </w:rPr>
              <w:t>св.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</w:tr>
      <w:tr w:rsidR="007C56F9" w:rsidRPr="005C69E9" w:rsidTr="008027A2">
        <w:trPr>
          <w:trHeight w:val="227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5 до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10 до 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15 до 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20 до 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7C56F9" w:rsidRPr="005C69E9" w:rsidRDefault="007C56F9" w:rsidP="007C56F9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Примечания: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При удалении участка изысканий от базы изыскательской экспедиции, партии или отряда на расстояние свыше 25 км, расходы по внутреннему транспорту определяются специальным расчетом, согласованным с заказчиком, и таблица 4 не применяется.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При выполнении полевых изысканий в малонаселенных (необжитых) районах (высокогорных, пустынных, таежных), на морских акваториях, крупных реках, водохранилищах и озерах, расходы по внутреннему транспорту при удалении участка изысканий от базы изыскательской экспедиции, партии или отряда на расстояние до 25 км допускается определять не по таблице 4, а специальным расчетом, согласованным с заказчиком.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3. В случаях, указанных в примечании 1 и 2, могут предусматриваться, при необходимости, расходы, связанные с арендой и содержанием специальных транспортных средств: самолетов, вертолетов, вездеходов, катеров, барж, баркасов, морских шлюпок, понтонов, верблюдов, конных вьюков и др.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4. При сметной стоимости полевых изысканий до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C69E9">
        <w:rPr>
          <w:rFonts w:ascii="Times New Roman" w:hAnsi="Times New Roman" w:cs="Times New Roman"/>
          <w:sz w:val="24"/>
          <w:szCs w:val="24"/>
        </w:rPr>
        <w:t xml:space="preserve"> тыс.</w:t>
      </w:r>
      <w:r>
        <w:rPr>
          <w:rFonts w:ascii="Times New Roman" w:hAnsi="Times New Roman" w:cs="Times New Roman"/>
          <w:sz w:val="24"/>
          <w:szCs w:val="24"/>
        </w:rPr>
        <w:t>сом</w:t>
      </w:r>
      <w:r w:rsidRPr="005C69E9">
        <w:rPr>
          <w:rFonts w:ascii="Times New Roman" w:hAnsi="Times New Roman" w:cs="Times New Roman"/>
          <w:sz w:val="24"/>
          <w:szCs w:val="24"/>
        </w:rPr>
        <w:t>, расходы по внутреннему транспорту допускается определять специальным расчетом, согласованным с заказчиком, и при этом таблица 4 не применяется.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8. Расходы по внешнему транспорту, связанные с проездом работников и перевозкой грузов от постоянного местонахождения изыскательской (проектно-изыскательской) организации до базы изыскательской экспедиции, партии или отряда (или до участка изысканий) и обратно, определяются по таблице 5, в процентах от сметной стоимости изысканий, выполняемых в экспедиционных условиях (с учетом коэффициентов, приведенных в подпунктах 6а, б, в, г «Общих указаний»), включая расходы на строительство временных инженерных сооружений и помещений, по содержанию баз и радиостанций, а также по внутреннему транспорту (за исключением аренды специальных транспортных средств).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9. Расходы по внешнему транспорту, при расстояниях свыше 500 км, могут предусматриваться в сметах, по согласованию с заказчиком, территориальными изыскательскими организациями Республики, а также специализированными проектно- изыскательскими организациями министерств и ведомств. </w:t>
      </w:r>
    </w:p>
    <w:p w:rsidR="007C56F9" w:rsidRPr="005C69E9" w:rsidRDefault="007C56F9" w:rsidP="007C56F9">
      <w:pPr>
        <w:keepNext/>
        <w:spacing w:after="0"/>
        <w:ind w:right="284" w:firstLine="284"/>
        <w:jc w:val="right"/>
        <w:outlineLvl w:val="5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9639" w:type="dxa"/>
        <w:jc w:val="center"/>
        <w:tblBorders>
          <w:top w:val="single" w:sz="4" w:space="0" w:color="auto"/>
        </w:tblBorders>
        <w:tblLook w:val="04A0"/>
      </w:tblPr>
      <w:tblGrid>
        <w:gridCol w:w="643"/>
        <w:gridCol w:w="2878"/>
        <w:gridCol w:w="740"/>
        <w:gridCol w:w="740"/>
        <w:gridCol w:w="740"/>
        <w:gridCol w:w="740"/>
        <w:gridCol w:w="740"/>
        <w:gridCol w:w="740"/>
        <w:gridCol w:w="740"/>
        <w:gridCol w:w="938"/>
      </w:tblGrid>
      <w:tr w:rsidR="007C56F9" w:rsidRPr="005C69E9" w:rsidTr="008027A2">
        <w:trPr>
          <w:cantSplit/>
          <w:trHeight w:val="284"/>
          <w:jc w:val="center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2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Расстояние проезда и перевозки в одном направлении, км</w:t>
            </w:r>
          </w:p>
        </w:tc>
        <w:tc>
          <w:tcPr>
            <w:tcW w:w="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по внешнему транспорту, % сметной стоимости каждого вида изысканий, выполняемых в экспедиционных условиях, продолжительность, </w:t>
            </w:r>
          </w:p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</w:tr>
      <w:tr w:rsidR="007C56F9" w:rsidRPr="005C69E9" w:rsidTr="008027A2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18 и более</w:t>
            </w:r>
          </w:p>
        </w:tc>
      </w:tr>
      <w:tr w:rsidR="007C56F9" w:rsidRPr="005C69E9" w:rsidTr="008027A2">
        <w:trPr>
          <w:trHeight w:val="2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25 до 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100 до 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300 до 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500 до 1000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1000 до 2000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2000 до 4000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4000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Расходы по внешнему транспорту, при расстояниях до 25 км, в сметах не предусматриваются.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При выполнении отдельных видов изысканий, стоимостью до 500 тыс. тенге или наличии неблагоприятных условий для проезда работников и перевозки грузов на труднодоступные участки изысканий и обратно, расходы по внешнему транспорту допускается определять специальным расчетом, согласованным с заказчиком, в соответствии с действующими тарифами, осуществляющими инженерные изыскания для строительства сооружений электроэнергетики, водного хозяйства и транспорта, для строительства магистральных трубопроводов, линий связи, оборонных объектов, объектов специального назначения, предприятий по разработке и добыче горнорудного и горно-химического сырья и сырья для производства минеральных удобрений, предприятий угольной промышленности, лесозаготовительной промышленности и лесного хозяйства и для обустройства нефтепромыслов.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10. При выполнении изысканий в особо сложных природных условиях (в зоне ледников, на порожистых участках рек, в высокогорных, пустынных, таежных районах) на проведение специальных мероприятий (привлечение альпинистов-инструкторов и проводников, организацию спасательной службы и др.), по согласованию с заказчиком, могут предусматриваться дополнительные расходы, которые определяются специальным расчетом.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11. Расходы по возмещению сельскохозяйственным предприятиям, лесхозам и другим землеполь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зователям материального ущерба, причиненного в связи с потравами и проведением изысканий на их земельных участках, определяются специальным расчетом.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Расходы по возмещению государственным и кооперативным организациям материального ущерба, связанного с вырубкой леса при проведении изысканий, опреде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ляются расчетом, с учетом установленных лесхозами тарифов на древесину основных лесных пород, отпускаемую на корню. Указанные расходы предусматриваются в особой смете.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12. Расходы по организации и ликвидации изысканий определяются по таблице 6, с учетом коэффициентов, приведенных в подпунктах 6а, б, в, г «Общих указаний», включая расходы по содержанию баз и радиостанций, строительству временных зданий, сооружений и вспомогательным работам, а также по внутреннему транспорту (за исключением аренды специальных транспортных средств).</w:t>
      </w:r>
    </w:p>
    <w:p w:rsidR="007C56F9" w:rsidRPr="005C69E9" w:rsidRDefault="007C56F9" w:rsidP="007C56F9">
      <w:pPr>
        <w:keepNext/>
        <w:spacing w:after="0"/>
        <w:ind w:right="284" w:firstLine="284"/>
        <w:jc w:val="right"/>
        <w:outlineLvl w:val="5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6</w:t>
      </w:r>
    </w:p>
    <w:tbl>
      <w:tblPr>
        <w:tblW w:w="9644" w:type="dxa"/>
        <w:tblInd w:w="103" w:type="dxa"/>
        <w:tblLook w:val="04A0"/>
      </w:tblPr>
      <w:tblGrid>
        <w:gridCol w:w="560"/>
        <w:gridCol w:w="4420"/>
        <w:gridCol w:w="900"/>
        <w:gridCol w:w="1240"/>
        <w:gridCol w:w="960"/>
        <w:gridCol w:w="1564"/>
      </w:tblGrid>
      <w:tr w:rsidR="007C56F9" w:rsidRPr="005C69E9" w:rsidTr="008027A2">
        <w:trPr>
          <w:trHeight w:val="63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</w:p>
        </w:tc>
        <w:tc>
          <w:tcPr>
            <w:tcW w:w="442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Расходы, % сметной стоимости изысканий, выполняемых в экспедиционных условиях</w:t>
            </w:r>
          </w:p>
        </w:tc>
      </w:tr>
      <w:tr w:rsidR="007C56F9" w:rsidRPr="005C69E9" w:rsidTr="008027A2">
        <w:trPr>
          <w:trHeight w:val="61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2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изысканий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ликвидации изысканий</w:t>
            </w:r>
          </w:p>
        </w:tc>
      </w:tr>
      <w:tr w:rsidR="007C56F9" w:rsidRPr="005C69E9" w:rsidTr="008027A2">
        <w:trPr>
          <w:trHeight w:val="6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6F9" w:rsidRPr="005C69E9" w:rsidRDefault="007C56F9" w:rsidP="008027A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56F9" w:rsidRPr="005C69E9" w:rsidRDefault="007C56F9" w:rsidP="008027A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Инженерно-геологические   (кроме   геофизических и </w:t>
            </w:r>
            <w:proofErr w:type="spellStart"/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геологосъемочных</w:t>
            </w:r>
            <w:proofErr w:type="spellEnd"/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56F9" w:rsidRPr="005C69E9" w:rsidRDefault="007C56F9" w:rsidP="008027A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6F9" w:rsidRPr="005C69E9" w:rsidRDefault="007C56F9" w:rsidP="008027A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56F9" w:rsidRPr="005C69E9" w:rsidRDefault="007C56F9" w:rsidP="008027A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6F9" w:rsidRPr="005C69E9" w:rsidRDefault="007C56F9" w:rsidP="008027A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C56F9" w:rsidRPr="005C69E9" w:rsidTr="008027A2">
        <w:trPr>
          <w:trHeight w:val="3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до 100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7C56F9" w:rsidRPr="005C69E9" w:rsidTr="008027A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св.100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1,1%+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1 287 сом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0,9% +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1053  сом</w:t>
            </w:r>
          </w:p>
        </w:tc>
      </w:tr>
      <w:tr w:rsidR="007C56F9" w:rsidRPr="005C69E9" w:rsidTr="008027A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56F9" w:rsidRPr="00331CA1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Геофизические: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56F9" w:rsidRPr="005C69E9" w:rsidTr="008027A2">
        <w:trPr>
          <w:trHeight w:val="3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56F9" w:rsidRPr="00331CA1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до 100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C56F9" w:rsidRPr="00331CA1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C56F9" w:rsidRPr="00331CA1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</w:tr>
      <w:tr w:rsidR="007C56F9" w:rsidRPr="005C69E9" w:rsidTr="008027A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св.100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3% +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3 510 сом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2,5% +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2 925 сом</w:t>
            </w:r>
          </w:p>
        </w:tc>
      </w:tr>
      <w:tr w:rsidR="007C56F9" w:rsidRPr="005C69E9" w:rsidTr="008027A2">
        <w:trPr>
          <w:trHeight w:val="9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 xml:space="preserve">Инженерно-геодезические,    </w:t>
            </w:r>
            <w:proofErr w:type="spellStart"/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геологосъемочные</w:t>
            </w:r>
            <w:proofErr w:type="spellEnd"/>
            <w:r w:rsidRPr="00331CA1">
              <w:rPr>
                <w:rFonts w:ascii="Times New Roman" w:hAnsi="Times New Roman" w:cs="Times New Roman"/>
                <w:sz w:val="24"/>
                <w:szCs w:val="24"/>
              </w:rPr>
              <w:t xml:space="preserve">, гидрометеорологические и др.:              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56F9" w:rsidRPr="005C69E9" w:rsidTr="008027A2">
        <w:trPr>
          <w:trHeight w:val="3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до 100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3,39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7C56F9" w:rsidRPr="005C69E9" w:rsidTr="008027A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св.100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1,6%+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1 931 сом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1,3% +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1 580 сом</w:t>
            </w:r>
          </w:p>
        </w:tc>
      </w:tr>
    </w:tbl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Примечания: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1. К размерам расходов по организации и ликвидации изысканий, определенным по таблице 6, применяются, по согласованию с заказчиком, следующие коэффициенты: 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2,5 – для отдельных видов изысканий со сметной стоимостью до 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9E9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ом</w:t>
      </w:r>
      <w:r w:rsidRPr="005C69E9">
        <w:rPr>
          <w:rFonts w:ascii="Times New Roman" w:hAnsi="Times New Roman" w:cs="Times New Roman"/>
          <w:sz w:val="24"/>
          <w:szCs w:val="24"/>
        </w:rPr>
        <w:t xml:space="preserve"> или при изысканиях (независимо от их стоимости), выполняемым в малонаселенных (необжитых) районах (высокогорных, пустынных, таежных);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2 - для отдельных видов изысканий со сметной стоимостью свыше 20</w:t>
      </w:r>
      <w:r>
        <w:rPr>
          <w:rFonts w:ascii="Times New Roman" w:hAnsi="Times New Roman" w:cs="Times New Roman"/>
          <w:sz w:val="24"/>
          <w:szCs w:val="24"/>
        </w:rPr>
        <w:t xml:space="preserve">  до 50</w:t>
      </w:r>
      <w:r w:rsidRPr="005C69E9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ом</w:t>
      </w:r>
      <w:r w:rsidRPr="005C69E9">
        <w:rPr>
          <w:rFonts w:ascii="Times New Roman" w:hAnsi="Times New Roman" w:cs="Times New Roman"/>
          <w:sz w:val="24"/>
          <w:szCs w:val="24"/>
        </w:rPr>
        <w:t>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1,5 – то же, свыше 50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9E9">
        <w:rPr>
          <w:rFonts w:ascii="Times New Roman" w:hAnsi="Times New Roman" w:cs="Times New Roman"/>
          <w:sz w:val="24"/>
          <w:szCs w:val="24"/>
        </w:rPr>
        <w:t xml:space="preserve"> до 1 млн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>сом</w:t>
      </w:r>
      <w:r w:rsidRPr="005C69E9">
        <w:rPr>
          <w:rFonts w:ascii="Times New Roman" w:hAnsi="Times New Roman" w:cs="Times New Roman"/>
          <w:sz w:val="24"/>
          <w:szCs w:val="24"/>
        </w:rPr>
        <w:t>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</w:t>
      </w: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5C69E9">
        <w:rPr>
          <w:rFonts w:ascii="Times New Roman" w:hAnsi="Times New Roman" w:cs="Times New Roman"/>
          <w:sz w:val="24"/>
          <w:szCs w:val="24"/>
        </w:rPr>
        <w:t>При выполнении изысканий на расстоянии до 25 км от постоянного местонахождения изыскательской (проектно-изыскательской) организации, к размерам расходов по организации и ликвидации изысканий, определенным по таблице 6 с учетом примечания 1, применяется коэффициент 0,7.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 3. При выполнении полевых изысканий на объекте непрерывно свыше одного года, к размерам расходов по организации и ликвидации изысканий должны применяться коэффициенты, приведенные в таблице 7.</w:t>
      </w:r>
    </w:p>
    <w:p w:rsidR="007C56F9" w:rsidRPr="005C69E9" w:rsidRDefault="007C56F9" w:rsidP="007C56F9">
      <w:pPr>
        <w:keepNext/>
        <w:spacing w:after="0"/>
        <w:ind w:right="284" w:firstLine="284"/>
        <w:jc w:val="right"/>
        <w:outlineLvl w:val="5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7</w:t>
      </w:r>
    </w:p>
    <w:tbl>
      <w:tblPr>
        <w:tblW w:w="9639" w:type="dxa"/>
        <w:jc w:val="center"/>
        <w:tblBorders>
          <w:top w:val="single" w:sz="4" w:space="0" w:color="auto"/>
        </w:tblBorders>
        <w:tblLook w:val="04A0"/>
      </w:tblPr>
      <w:tblGrid>
        <w:gridCol w:w="541"/>
        <w:gridCol w:w="5457"/>
        <w:gridCol w:w="3641"/>
      </w:tblGrid>
      <w:tr w:rsidR="007C56F9" w:rsidRPr="005C69E9" w:rsidTr="008027A2">
        <w:trPr>
          <w:cantSplit/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Продолжительность полевых изысканий, месяц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</w:tc>
      </w:tr>
      <w:tr w:rsidR="007C56F9" w:rsidRPr="005C69E9" w:rsidTr="008027A2">
        <w:trPr>
          <w:cantSplit/>
          <w:trHeight w:val="227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56F9" w:rsidRPr="005C69E9" w:rsidTr="008027A2">
        <w:trPr>
          <w:cantSplit/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12 до 16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7C56F9" w:rsidRPr="005C69E9" w:rsidTr="008027A2">
        <w:trPr>
          <w:cantSplit/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16 до 20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7C56F9" w:rsidRPr="005C69E9" w:rsidTr="008027A2">
        <w:trPr>
          <w:cantSplit/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20 до 24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7C56F9" w:rsidRPr="005C69E9" w:rsidTr="008027A2">
        <w:trPr>
          <w:cantSplit/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24 до 36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C56F9" w:rsidRPr="005C69E9" w:rsidTr="008027A2">
        <w:trPr>
          <w:cantSplit/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36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</w:tbl>
    <w:p w:rsidR="007C56F9" w:rsidRPr="005C69E9" w:rsidRDefault="007C56F9" w:rsidP="007C56F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13. В случаях выполнения неполного состава работ, приведенного к таблицам настоящего Сборника, к ценам следует применять понижающий коэффициент, соответствующий уменьшению трудоемкости работ. Величина этого понижающего коэффициента устанавливается организацией, осуществляющей инженерные изыскания, в зависимости от удельного веса выполняемых видов работ в общем составе работ, предусмотренном к соответствующей таблице Сборника цен.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проведении полевых изысканий без выплаты полевого довольствия, к ценам на эти изыскания должен применятся коэффициент 1,15.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лабораторных и камеральных работах по обработке материалов изысканий в экспедиционных условиях, к ценам на эти работы применяется коэффициент 1,15.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Расходы по курированию (методическому руководству) инженерными изысканиями (или отдельными видами изыскательских работ), передаваемыми проектными, изыскательскими и проектно-изыскательскими организациями для выполнения силами субподрядных организаций, определяются в размере 2% от стоимости этих изысканий (без учета стоимости производства аэрофотосъемки, внешнего транспорта, строительства временных зданий и сооружений, аренды специальных транспортных средств, а также услуг сторонних организаций) и оплачиваются заказчиком дополнительно.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выполнении инженерных изысканий параллельно с соответствующими проектными работами с выдачей промежуточных материалов изысканий (если это предусмотрено техническим заданием, программой), а также при сокращении (не менее чем на 5%) фактической продолжительности изысканий против нормативной, к сметной стоимости этих изысканий (без учета расходов, определяемых по таблицам 5, 6, 406 и 410) применяется, по согласованию с заказчиком, коэффициент до 1,1.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Затраты по метрологическому обеспечению единства и точности средств измерений и дополнительным амортизационным отчислениям по производственному оборудованию и транспорту учитываются применением коэффициента 1,05 к итогу сметной стоимости изысканий без учета расходов, определяемых по таблицам 5, 6, 406 и 410 (при этом величина 1,05 учитывает коэффициент 1,02 – за метрологическое обеспечение и 1,03 – за дополнительные амортизационные отчисления). 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14. При промежуточных значениях показателей, приведенных в таблицах, коэффициенты, проценты и другие величины определяются по ближайшим показателям таблиц или интерполяцией.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проведении полевых изысканий в экспедиционных условиях к ценам на эти работы применяется коэффициент 1,2.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выполнении расчетов на вычислительной технике, к ценам на соответствующие камеральные работы применяется коэффициент 1,15.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15. Укрупненные цены на комплексные инженерно-геодезические и инженерно-геологические изыскания разработаны на основе единичных цен. Все виды коэффициентов (за выполнение изысканий в горных, высокогорных и пустынных районах, в неблагоприятный период года, в условиях специального режима и др.) и начислений (расходы по организации и ликвидации работ, расходы по транспорту и др.), предусмотренные «Общими указаниями», применяются и для определения стоимости изысканий по укрупненным ценам.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16. Стоимость отдельных видов изыскательских работ, цены на которые в настоящем Сборнике отсутствуют, может определяться специальным расчетом по трудовым затратам.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 17. Стоимость производства лабораторных и камеральных работ по обработке материалов инженерных изысканий, выполненных за границей, определяется по ценам настоящего Сборника с применением коэффициента 1,3.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 зависимости от конкретных условий, допускается увеличение коэффициента к ценам на эти работы до 2, по согласованию с министерством (ведомством) - генеральным поставщиком и соответствующим объединением ГКЭС.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18. Сборник цен допускается применять изыскательскими и проектно-изыскательскими организациями для определения стоимости аналогичных работ (создание геодезической разбивочной основы для строительства, вынос проектов в натуру, исполнительные и контрольные съемки, наблюдения за деформациями-осадками, сдвигами, кренами зданий, сооружений и др.), не относящихся к инженерным изысканиям для капитального строительства. Цены на отдельные такие работы предусмотрены в приложении 3.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Расходы по оплате услуг сторонних организаций, связанные с выдачей в установленном порядке разрешений на производство инженерных изысканий, исходных данных и сведений о природных условиях, по приобретению аэрофотосъемочных, картографических и различных фондовых материалов изысканий прошлых лет, материалов космических съемок, взрывчатых веществ и других материалов, необходимых для производства изысканий, а также по аренде специальных транспортных средств определяются по централизованно установленным или ведомственным ценам (прейскурантам, тарифам и др.) организацией, предоставляющей эти услуги и материалы, и учитываются в стоимости изысканий дополнительно.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19.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Изыскательские и проектно-изыскательские организации должны осуществлять эффективные меры по снижению трудовых и материальных затрат при производстве изыскательских  работ (инженерных изысканий) и в связи с этим, по мере развития предприимчивости и рыночных отношений, а также в зависимости от специфики местных условий, могут самостоятельно вводить понижающие коэффициенты к стоимости работ, определяемой по Сборнику цен с учетом дополнений к нему.</w:t>
      </w:r>
      <w:proofErr w:type="gramEnd"/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20. Сборник цен учитывает затраты, связанные с обеспечением технического уровня и качества отчетных материалов инженерных изысканий в соответствии с требованиями нормативных документов и государственных стандартов по изысканиям для строительства.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21. При обеспечении технического уровня и качества отчетных материалов инженерных изысканий в соответствии с требованиями программы изысканий или технического предписания (что удостоверяется заказчиком в акте сдачи-приемки данных материалов) оплата за законченные изыскательские работы осуществляется полностью (100% их стоимости, определенной по Сборнику цен), а в случаях допущенных при изысканиях отступлений от требований программы – в зависимости от условий, предусмотренных договором, в пределах 90 – 99% от стоимости этих работ. </w:t>
      </w:r>
    </w:p>
    <w:p w:rsidR="007C56F9" w:rsidRDefault="007C56F9" w:rsidP="007C56F9">
      <w:pPr>
        <w:spacing w:after="0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C56F9" w:rsidRDefault="007C56F9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C56F9" w:rsidRDefault="007C56F9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C56F9" w:rsidRDefault="007C56F9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C56F9" w:rsidRDefault="007C56F9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C56F9" w:rsidRDefault="007C56F9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C56F9" w:rsidRDefault="007C56F9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C56F9" w:rsidRDefault="007C56F9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5555B" w:rsidRPr="005C69E9" w:rsidRDefault="0005555B" w:rsidP="0005555B">
      <w:pPr>
        <w:spacing w:after="0"/>
        <w:jc w:val="center"/>
        <w:rPr>
          <w:rFonts w:ascii="Times New Roman" w:eastAsia="MS Mincho" w:hAnsi="Times New Roman" w:cs="Times New Roman"/>
          <w:b/>
          <w:bCs/>
          <w:cap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ЧАСТЬ </w:t>
      </w:r>
      <w:r w:rsidRPr="005C69E9">
        <w:rPr>
          <w:rFonts w:ascii="Times New Roman" w:hAnsi="Times New Roman" w:cs="Times New Roman"/>
          <w:b/>
          <w:bCs/>
          <w:caps/>
          <w:sz w:val="24"/>
          <w:szCs w:val="24"/>
          <w:lang w:val="en-US"/>
        </w:rPr>
        <w:t>VII</w:t>
      </w:r>
      <w:r w:rsidRPr="005C69E9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05555B" w:rsidRPr="005C69E9" w:rsidRDefault="0005555B" w:rsidP="0005555B">
      <w:pPr>
        <w:spacing w:after="0"/>
        <w:jc w:val="center"/>
        <w:rPr>
          <w:rFonts w:ascii="Times New Roman" w:eastAsia="MS Mincho" w:hAnsi="Times New Roman" w:cs="Times New Roman"/>
          <w:b/>
          <w:bCs/>
          <w:caps/>
          <w:sz w:val="24"/>
          <w:szCs w:val="24"/>
          <w:u w:val="single"/>
        </w:rPr>
      </w:pPr>
      <w:r w:rsidRPr="005C69E9">
        <w:rPr>
          <w:rFonts w:ascii="Times New Roman" w:eastAsia="MS Mincho" w:hAnsi="Times New Roman" w:cs="Times New Roman"/>
          <w:b/>
          <w:bCs/>
          <w:caps/>
          <w:sz w:val="24"/>
          <w:szCs w:val="24"/>
        </w:rPr>
        <w:t>УКРУПНЕННЫЕ ЦЕНЫ НА ИЗЫСКАТЕЛЬСКИЕ РАБОТЫ</w:t>
      </w:r>
    </w:p>
    <w:p w:rsidR="0005555B" w:rsidRPr="005C69E9" w:rsidRDefault="0005555B" w:rsidP="0005555B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Глава 26. Комплексные инженерные изыскания для промышленного, сельскохозяйственного и жилищно-гражданского строительства</w:t>
      </w:r>
    </w:p>
    <w:p w:rsidR="0005555B" w:rsidRPr="005C69E9" w:rsidRDefault="0005555B" w:rsidP="0005555B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ind w:firstLine="284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 w:rsidRPr="005C69E9">
        <w:rPr>
          <w:rFonts w:ascii="Times New Roman" w:hAnsi="Times New Roman" w:cs="Times New Roman"/>
          <w:bCs/>
          <w:caps/>
          <w:sz w:val="24"/>
          <w:szCs w:val="24"/>
        </w:rPr>
        <w:t>ОБЩИЕ ПОЛОЖЕНИЯ</w:t>
      </w:r>
    </w:p>
    <w:p w:rsidR="0005555B" w:rsidRPr="005C69E9" w:rsidRDefault="0005555B" w:rsidP="0005555B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Укрупненные цены на комплексные инженер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но-геодези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чес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кие и инженерно-геологические изыс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кания предусмотрены в целях сокращения объема сметной документации при определении стоимости изыска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ний для промышленного, сельскохозяй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ственного и жилищно-гражданского строительства.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5C69E9">
        <w:rPr>
          <w:rFonts w:ascii="Times New Roman" w:hAnsi="Times New Roman" w:cs="Times New Roman"/>
          <w:sz w:val="24"/>
          <w:szCs w:val="24"/>
        </w:rPr>
        <w:t>Вопрос о применении укрупненных цен (взамен соответствующих единичных цен) для определения стоимости изысканий решается организацией, выпол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няющей изыскания, по согла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сованию с заказ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чиком в зависимости от состава работ, предус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мотренного программой (проектом производства) этих изысканий.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5C69E9">
        <w:rPr>
          <w:rFonts w:ascii="Times New Roman" w:hAnsi="Times New Roman" w:cs="Times New Roman"/>
          <w:sz w:val="24"/>
          <w:szCs w:val="24"/>
        </w:rPr>
        <w:t>Стоимость других видов изысканий и отдельных работ, которые не предусмотрены укрупненными ценами, определяется дополнительно по единичным ценам других глав Сборника.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keepNext/>
        <w:spacing w:after="0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5C69E9">
        <w:rPr>
          <w:rFonts w:ascii="Times New Roman" w:hAnsi="Times New Roman" w:cs="Times New Roman"/>
          <w:sz w:val="24"/>
          <w:szCs w:val="24"/>
          <w:u w:val="single"/>
        </w:rPr>
        <w:t xml:space="preserve">Комплексные инженерно-геодезические изыскания для промышленного, сельскохозяйственного </w:t>
      </w:r>
    </w:p>
    <w:p w:rsidR="0005555B" w:rsidRPr="005C69E9" w:rsidRDefault="0005555B" w:rsidP="0005555B">
      <w:pPr>
        <w:keepNext/>
        <w:spacing w:after="0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5C69E9">
        <w:rPr>
          <w:rFonts w:ascii="Times New Roman" w:hAnsi="Times New Roman" w:cs="Times New Roman"/>
          <w:sz w:val="24"/>
          <w:szCs w:val="24"/>
          <w:u w:val="single"/>
        </w:rPr>
        <w:t>и жилищно-гражданского строительства</w:t>
      </w:r>
    </w:p>
    <w:p w:rsidR="0005555B" w:rsidRPr="005C69E9" w:rsidRDefault="0005555B" w:rsidP="0005555B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jc w:val="center"/>
        <w:rPr>
          <w:rFonts w:ascii="Times New Roman" w:hAnsi="Times New Roman" w:cs="Times New Roman"/>
          <w:i/>
          <w:iCs/>
          <w:spacing w:val="40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pacing w:val="40"/>
          <w:sz w:val="24"/>
          <w:szCs w:val="24"/>
        </w:rPr>
        <w:t>Характеристика категорий сложности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ind w:firstLine="284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(для комплексных инженерно-геодезических изысканий на застроенных территориях)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5C69E9">
        <w:rPr>
          <w:rFonts w:ascii="Times New Roman" w:eastAsia="MS Mincho" w:hAnsi="Times New Roman" w:cs="Times New Roman"/>
          <w:i/>
          <w:iCs/>
          <w:sz w:val="24"/>
          <w:szCs w:val="24"/>
        </w:rPr>
        <w:t>I категория: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5C69E9">
        <w:rPr>
          <w:rFonts w:ascii="Times New Roman" w:hAnsi="Times New Roman" w:cs="Times New Roman"/>
          <w:sz w:val="24"/>
          <w:szCs w:val="24"/>
        </w:rPr>
        <w:t>а) городские проезды с плотностью застройки по фасаду до 30%, с простой ситуацией, при наличии подземных коммуникаций, рельсовых путей, газонов с отдельно стоящими деревьями. Движение транспорта и пешеходов слабое;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5C69E9">
        <w:rPr>
          <w:rFonts w:ascii="Times New Roman" w:hAnsi="Times New Roman" w:cs="Times New Roman"/>
          <w:sz w:val="24"/>
          <w:szCs w:val="24"/>
        </w:rPr>
        <w:t>б) внутриквартальные территории с плотнос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тью застройки до 25%, с застройкой простой конфи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гурации, с малым количеством деталей, деревьев и наличием подземных коммуникаций;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5C69E9">
        <w:rPr>
          <w:rFonts w:ascii="Times New Roman" w:hAnsi="Times New Roman" w:cs="Times New Roman"/>
          <w:sz w:val="24"/>
          <w:szCs w:val="24"/>
        </w:rPr>
        <w:t>в) территории сельских населенных пунктов с редкой застройкой, с малым количеством садов и подземных коммуникаций;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5C69E9">
        <w:rPr>
          <w:rFonts w:ascii="Times New Roman" w:hAnsi="Times New Roman" w:cs="Times New Roman"/>
          <w:sz w:val="24"/>
          <w:szCs w:val="24"/>
        </w:rPr>
        <w:t>г) территории небольших действующих про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мыш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лен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ных предприятий, животноводческих ком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плек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сов с плотностью застройки до 20%, а также строи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тельные площадки с незначительным количес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твом котлованов, дорог и отвалов.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eastAsia="MS Mincho" w:hAnsi="Times New Roman" w:cs="Times New Roman"/>
          <w:i/>
          <w:iCs/>
          <w:sz w:val="24"/>
          <w:szCs w:val="24"/>
        </w:rPr>
        <w:t>II категория: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городские проезды с плотностью застройки по фасаду свыше 30 до 60%, с ситуацией средней сложности, со значительным количеством подзем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ных коммуникаций, рельсовых путей, газонов с деревьями. Движение транспорта и пешеходов средней интенсивности;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5C69E9">
        <w:rPr>
          <w:rFonts w:ascii="Times New Roman" w:hAnsi="Times New Roman" w:cs="Times New Roman"/>
          <w:sz w:val="24"/>
          <w:szCs w:val="24"/>
        </w:rPr>
        <w:t>б) внутриквартальные территории с плотностью застройки свыше 25 до 50%, с застройкой простой конфигурации, с небольшим количеством подземных коммуникаций, деревьев и т. п. или с мелкой застрой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кой с большим количеством надворных построек, заборов, деревьев, с наличием подземных коммуникаций;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в) территории небольших городов,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агрогородов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и поселков с правильной планировкой или сельских населенных пунктов со средней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застроенностью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и сложной конфигурацией планировки, с наличием подземных коммуникаций;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5C69E9">
        <w:rPr>
          <w:rFonts w:ascii="Times New Roman" w:hAnsi="Times New Roman" w:cs="Times New Roman"/>
          <w:sz w:val="24"/>
          <w:szCs w:val="24"/>
        </w:rPr>
        <w:t>г) территории промышленных и строительных площадок с плотностью застройки свыше 20 до 40%, с развитой сетью внутриплощадочных дорог, с наличием подземных и надземных сооружений.</w:t>
      </w:r>
    </w:p>
    <w:p w:rsidR="0005555B" w:rsidRPr="005C69E9" w:rsidRDefault="0005555B" w:rsidP="0005555B">
      <w:pPr>
        <w:tabs>
          <w:tab w:val="left" w:pos="540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eastAsia="MS Mincho" w:hAnsi="Times New Roman" w:cs="Times New Roman"/>
          <w:i/>
          <w:iCs/>
          <w:sz w:val="24"/>
          <w:szCs w:val="24"/>
        </w:rPr>
        <w:t>III категория: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городские проезды с плотностью застройки по фасаду свыше 60%, со сложной ситуацией, с большим количеством подземных коммуникаций, рельсовых путей, газонов с деревьями и т. п. Движение транспорта и пешеходов весьма интенсив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ное;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внутриквартальные территории с плотнос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тью застройки свыше 50%, с крупной застройкой сложной конфигурации, с большим количеством надворных построек, заборов, деревьев, с наличием густой сети подземных коммуникаций;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в) территории небольших городов и поселков и сельских населенных пунктов со сложной плани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ровкой, с наличием густой сети подземных ком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муникаций;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г) территории промышленных и строительных площадок с плотностью застройки свыше 40%. Территории действующих и одновременно рекон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струируемых (строящихся) промышленных пред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приятий.</w:t>
      </w:r>
    </w:p>
    <w:p w:rsidR="0005555B" w:rsidRPr="005C69E9" w:rsidRDefault="0005555B" w:rsidP="000555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Примечание: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Категории сложности для комплексных инженерно-геодезических изысканий со съемкой текущих изменений характеризуются следующими показателями: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eastAsia="MS Mincho" w:hAnsi="Times New Roman" w:cs="Times New Roman"/>
          <w:sz w:val="24"/>
          <w:szCs w:val="24"/>
        </w:rPr>
        <w:t>I</w:t>
      </w:r>
      <w:r w:rsidRPr="005C69E9">
        <w:rPr>
          <w:rFonts w:ascii="Times New Roman" w:hAnsi="Times New Roman" w:cs="Times New Roman"/>
          <w:sz w:val="24"/>
          <w:szCs w:val="24"/>
        </w:rPr>
        <w:t xml:space="preserve"> категория: Объем текущих изменений на планах горизонтальной съемки </w:t>
      </w:r>
      <w:r w:rsidRPr="005C69E9">
        <w:rPr>
          <w:rFonts w:ascii="Times New Roman" w:eastAsia="MS Mincho" w:hAnsi="Times New Roman" w:cs="Times New Roman"/>
          <w:sz w:val="24"/>
          <w:szCs w:val="24"/>
        </w:rPr>
        <w:t>I</w:t>
      </w:r>
      <w:r w:rsidRPr="005C69E9">
        <w:rPr>
          <w:rFonts w:ascii="Times New Roman" w:hAnsi="Times New Roman" w:cs="Times New Roman"/>
          <w:sz w:val="24"/>
          <w:szCs w:val="24"/>
        </w:rPr>
        <w:t xml:space="preserve"> категории сложности составляет до 20%.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eastAsia="MS Mincho" w:hAnsi="Times New Roman" w:cs="Times New Roman"/>
          <w:sz w:val="24"/>
          <w:szCs w:val="24"/>
        </w:rPr>
        <w:t>II</w:t>
      </w:r>
      <w:r w:rsidRPr="005C69E9">
        <w:rPr>
          <w:rFonts w:ascii="Times New Roman" w:hAnsi="Times New Roman" w:cs="Times New Roman"/>
          <w:sz w:val="24"/>
          <w:szCs w:val="24"/>
        </w:rPr>
        <w:t xml:space="preserve"> категория: Объем текущих изменений на планах горизонтальной съемки </w:t>
      </w:r>
      <w:r w:rsidRPr="005C69E9">
        <w:rPr>
          <w:rFonts w:ascii="Times New Roman" w:eastAsia="MS Mincho" w:hAnsi="Times New Roman" w:cs="Times New Roman"/>
          <w:sz w:val="24"/>
          <w:szCs w:val="24"/>
        </w:rPr>
        <w:t>I</w:t>
      </w:r>
      <w:r w:rsidRPr="005C69E9">
        <w:rPr>
          <w:rFonts w:ascii="Times New Roman" w:hAnsi="Times New Roman" w:cs="Times New Roman"/>
          <w:sz w:val="24"/>
          <w:szCs w:val="24"/>
        </w:rPr>
        <w:t xml:space="preserve"> категории сложности составляет свыше 20 до 35% или на планах </w:t>
      </w:r>
      <w:r w:rsidRPr="005C69E9">
        <w:rPr>
          <w:rFonts w:ascii="Times New Roman" w:eastAsia="MS Mincho" w:hAnsi="Times New Roman" w:cs="Times New Roman"/>
          <w:sz w:val="24"/>
          <w:szCs w:val="24"/>
        </w:rPr>
        <w:t>II</w:t>
      </w:r>
      <w:r w:rsidRPr="005C69E9">
        <w:rPr>
          <w:rFonts w:ascii="Times New Roman" w:hAnsi="Times New Roman" w:cs="Times New Roman"/>
          <w:sz w:val="24"/>
          <w:szCs w:val="24"/>
        </w:rPr>
        <w:t xml:space="preserve"> категории сложности до 20%.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eastAsia="MS Mincho" w:hAnsi="Times New Roman" w:cs="Times New Roman"/>
          <w:sz w:val="24"/>
          <w:szCs w:val="24"/>
        </w:rPr>
        <w:t>III</w:t>
      </w:r>
      <w:r w:rsidRPr="005C69E9">
        <w:rPr>
          <w:rFonts w:ascii="Times New Roman" w:hAnsi="Times New Roman" w:cs="Times New Roman"/>
          <w:sz w:val="24"/>
          <w:szCs w:val="24"/>
        </w:rPr>
        <w:t xml:space="preserve"> категория: Объем текущих изменений на планах горизонтальной съемки </w:t>
      </w:r>
      <w:r w:rsidRPr="005C69E9">
        <w:rPr>
          <w:rFonts w:ascii="Times New Roman" w:eastAsia="MS Mincho" w:hAnsi="Times New Roman" w:cs="Times New Roman"/>
          <w:sz w:val="24"/>
          <w:szCs w:val="24"/>
        </w:rPr>
        <w:t>II</w:t>
      </w:r>
      <w:r w:rsidRPr="005C69E9">
        <w:rPr>
          <w:rFonts w:ascii="Times New Roman" w:hAnsi="Times New Roman" w:cs="Times New Roman"/>
          <w:sz w:val="24"/>
          <w:szCs w:val="24"/>
        </w:rPr>
        <w:t xml:space="preserve"> и </w:t>
      </w:r>
      <w:r w:rsidRPr="005C69E9">
        <w:rPr>
          <w:rFonts w:ascii="Times New Roman" w:eastAsia="MS Mincho" w:hAnsi="Times New Roman" w:cs="Times New Roman"/>
          <w:sz w:val="24"/>
          <w:szCs w:val="24"/>
        </w:rPr>
        <w:t>III</w:t>
      </w:r>
      <w:r w:rsidRPr="005C69E9">
        <w:rPr>
          <w:rFonts w:ascii="Times New Roman" w:hAnsi="Times New Roman" w:cs="Times New Roman"/>
          <w:sz w:val="24"/>
          <w:szCs w:val="24"/>
        </w:rPr>
        <w:t xml:space="preserve"> категорий сложности составляет свыше 20 до 35%.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jc w:val="center"/>
        <w:rPr>
          <w:rFonts w:ascii="Times New Roman" w:hAnsi="Times New Roman" w:cs="Times New Roman"/>
          <w:i/>
          <w:iCs/>
          <w:spacing w:val="40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pacing w:val="40"/>
          <w:sz w:val="24"/>
          <w:szCs w:val="24"/>
        </w:rPr>
        <w:t>Характеристика категорий сложности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(для комплексных инженерно-геодезических изыска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ний на незастроенных территориях)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eastAsia="MS Mincho" w:hAnsi="Times New Roman" w:cs="Times New Roman"/>
          <w:i/>
          <w:iCs/>
          <w:sz w:val="24"/>
          <w:szCs w:val="24"/>
        </w:rPr>
        <w:t>I категория: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открытая равнинная местность со спокой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ным рельефом, с незначительным количеством круп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ных контуров;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открытые участки поливных сезонных куль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тур с редкой сетью арыков.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eastAsia="MS Mincho" w:hAnsi="Times New Roman" w:cs="Times New Roman"/>
          <w:sz w:val="24"/>
          <w:szCs w:val="24"/>
        </w:rPr>
        <w:t>II категория: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равнинная местность, пересеченная балка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ми и оврагами, заросшая лесом или густым кус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тарником;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б) всхолмленная местность с выраженными крупными формами рельефа,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залесенная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негустым лесом без подлеска или открытая всхолмленная местность с мелкими формами рельефа, с большой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контурностью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>;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в) полузакрытые участки поливных культур (садов) с сетью арыков.</w:t>
      </w:r>
    </w:p>
    <w:p w:rsidR="0005555B" w:rsidRPr="005C69E9" w:rsidRDefault="0005555B" w:rsidP="0005555B">
      <w:pPr>
        <w:tabs>
          <w:tab w:val="left" w:pos="360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eastAsia="MS Mincho" w:hAnsi="Times New Roman" w:cs="Times New Roman"/>
          <w:i/>
          <w:iCs/>
          <w:sz w:val="24"/>
          <w:szCs w:val="24"/>
        </w:rPr>
        <w:t>III категория: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равнинная или всхолмленная местность, значительно пересеченная балками и оврагами, заросшая густым лесом с подлеском;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закрытые участки поливных культур (садов) с густой сетью арыков.</w:t>
      </w:r>
    </w:p>
    <w:p w:rsidR="0005555B" w:rsidRPr="005C69E9" w:rsidRDefault="0005555B" w:rsidP="0005555B">
      <w:pPr>
        <w:tabs>
          <w:tab w:val="left" w:pos="540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05555B" w:rsidRPr="005C69E9" w:rsidRDefault="0005555B" w:rsidP="0005555B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по комплексу инженерно-геодезических изысканий на застроенных территориях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Полевые работы. Рекогносцировка участка. Соз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дание планово-высотной съемочной сети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жением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теодолитных ходов и ходов техни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ческого нивелирования с закреплением точек и привязкой к исходным пунктам.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Координирование углов капитальных зданий и сооружений (в том числе выходов подземных коммуникаций). Детальная горизонтальная съемка фасадов и внутриквартальной застройки с обмером зданий и сооружений, а также всех подробностей ситуации проездов и внутриквартальной застройки с ведением абриса и выполнением контрольных изме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рений. Производство высотной съемки на планах горизонтальной съемки.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Нивелирование и съемка подземных ком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муникаций. Отыскивание и съемка подземных про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кладок с помощью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трубокабелеискателя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>. Раз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бивка и планово-высотная привязка геологических выра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боток.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Составление схемы планово-высотной съе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мо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чной сети. Проверка и оформление полевых журналов и абриса. Вычисление координат и высот съемочной сети, углов капитальных зданий и сооружений, выходов подземных коммуникаций и геологических выработок.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Составление плана горизонтальной съемки в масштабе 1:500. Рисовка рельефа. Сводка по рамкам. Корректура плана. Заполнение формуляра.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Камеральные работы. Составление плана подзе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мных коммуникаций. Корректура плана. Окон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чательная сводка по рамкам. Изготовление копий планов. Корректура копий. Вычерчивание схемы планово-высотной съемочной сети. Заполнение формуляра.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05555B" w:rsidRPr="005C69E9" w:rsidRDefault="0005555B" w:rsidP="0005555B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по комплексу инженерно-геодезических изысканий на незастроенных территориях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Полевые работы. Рекогносцировка участка. Создание планово-высотной съемочной сети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жением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теодолитных ходов и ходов техничес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кого нивелирования с закреплением точек и при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вяз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кой к исходным пунктам. Съемка контуров и рельефа в масштабе 1:1000, с сечением через 0,5 м методом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мензуальной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или тахеометрической съемки с введе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нием полевых журналов и абриса.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Нивелирование и съемка подземных комму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ника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ций. Отыскивание и съемка подземных про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кладок с помощью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трубокабелеискателя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>. Разбивка и планово-высотная привязка геологических выра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боток.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Составление схемы планово-высотной съе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мо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чной сети. Проверка и оформление полевых жур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налов. Вычисление координат и высот точек съемочной сети, выходов подземных коммуникаций и геологических выработок.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Составление плана тахеометрической съемки в масштабе 1:1000 и его полевая корректура. Сводка по рамкам. Заполнение формуляра.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Камеральные работы. Увеличение плана в масштабе 1:1000 до масштаба 1:500. Составление плана подземных коммуникаций. Корректура плана. Окончательная сводка по рамкам. Изготовление копий планов. Корректура копий. Вычерчивание схемы планово-высотной съемочной сети. Заполне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ние формуляра.</w:t>
      </w:r>
    </w:p>
    <w:p w:rsidR="0005555B" w:rsidRPr="005C69E9" w:rsidRDefault="0005555B" w:rsidP="0005555B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403</w:t>
      </w:r>
    </w:p>
    <w:p w:rsidR="0005555B" w:rsidRPr="005C69E9" w:rsidRDefault="0005555B" w:rsidP="000555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га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"/>
        <w:gridCol w:w="5605"/>
        <w:gridCol w:w="1125"/>
        <w:gridCol w:w="1125"/>
        <w:gridCol w:w="1125"/>
      </w:tblGrid>
      <w:tr w:rsidR="0005555B" w:rsidRPr="005C69E9" w:rsidTr="008027A2">
        <w:trPr>
          <w:cantSplit/>
          <w:trHeight w:val="284"/>
          <w:jc w:val="center"/>
        </w:trPr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05555B" w:rsidRPr="005C69E9" w:rsidTr="008027A2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05555B" w:rsidRPr="005C69E9" w:rsidTr="008027A2">
        <w:trPr>
          <w:cantSplit/>
          <w:trHeight w:val="227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3446B" w:rsidRPr="005C69E9" w:rsidTr="00C3446B">
        <w:trPr>
          <w:cantSplit/>
          <w:trHeight w:val="501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Комплексные инженерно-геодезические изыскания на застроенных территориях с составлением плана в масштабе 1:500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4070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5896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10279</w:t>
            </w:r>
          </w:p>
        </w:tc>
      </w:tr>
      <w:tr w:rsidR="00C3446B" w:rsidRPr="005C69E9" w:rsidTr="00C3446B">
        <w:trPr>
          <w:cantSplit/>
          <w:trHeight w:val="501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на незастроенных территориях с составлением плана в масштабе 1:1000 и увеличением его до масштаба 1:500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2452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3235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4487</w:t>
            </w:r>
          </w:p>
        </w:tc>
      </w:tr>
    </w:tbl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Примечания: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Стоимость комплекса работ по съемке текущих изменений на планах горизонтальной съемки застроенных территорий определяется по ценам § 1, с применением коэффициента 0,5.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В случае невыполнения работ по съемке подземных коммуникаций или разбивке и привязке геологических выработок, к ценам применяются следующие коэф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фициенты: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0,7 – при выполнении комплекса работ без съемки подземных коммуникаций;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0,8 – то же, без разбивки и планово-высотной привязки геологических выработок.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3. При выполнении комплексных инженерно-геодезических изысканий на малых участках или узких полосах, к ценам, предусмотренным в § 1 и 2, применяются следующие коэффициенты: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1,25 – при участках, площадью до 1 га или полосах шириной до 25 м;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1,15 – то же, свыше 1 до 2 га, то же, свыше 25 до 50 м;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1,1 – то же, свыше 2 до 5 га, то же, свыше 50 до 100 м.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4. При составлении плана в масштабе 1:1000 (вместо 1:500) к ценам, предусмотренным в § 1, применяется коэффициент 0,9.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keepNext/>
        <w:spacing w:after="0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5C69E9">
        <w:rPr>
          <w:rFonts w:ascii="Times New Roman" w:hAnsi="Times New Roman" w:cs="Times New Roman"/>
          <w:sz w:val="24"/>
          <w:szCs w:val="24"/>
          <w:u w:val="single"/>
        </w:rPr>
        <w:t>Комплексные инженерно-геологические изыскания для промышленного строительства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jc w:val="center"/>
        <w:rPr>
          <w:rFonts w:ascii="Times New Roman" w:eastAsia="MS Mincho" w:hAnsi="Times New Roman" w:cs="Times New Roman"/>
          <w:i/>
          <w:iCs/>
          <w:sz w:val="24"/>
          <w:szCs w:val="24"/>
        </w:rPr>
      </w:pPr>
      <w:r w:rsidRPr="005C69E9">
        <w:rPr>
          <w:rFonts w:ascii="Times New Roman" w:eastAsia="MS Mincho" w:hAnsi="Times New Roman" w:cs="Times New Roman"/>
          <w:i/>
          <w:iCs/>
          <w:sz w:val="24"/>
          <w:szCs w:val="24"/>
        </w:rPr>
        <w:t>Характеристика категорий сложности инженерно-геологических условий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eastAsia="MS Mincho" w:hAnsi="Times New Roman" w:cs="Times New Roman"/>
          <w:sz w:val="24"/>
          <w:szCs w:val="24"/>
        </w:rPr>
        <w:t>I</w:t>
      </w:r>
      <w:r w:rsidRPr="005C69E9">
        <w:rPr>
          <w:rFonts w:ascii="Times New Roman" w:hAnsi="Times New Roman" w:cs="Times New Roman"/>
          <w:sz w:val="24"/>
          <w:szCs w:val="24"/>
        </w:rPr>
        <w:t xml:space="preserve"> категория. Площадка с горизонтальной нерасчлененной поверхностью находится в пределах одного геоморфологического элемента. Количество различных по литологии слоев, залегающих горизон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тально или слабо наклонно, не более двух. Мощность выдержана по простиранию. Степень неоднородности слоев по показателям свойств грунтов, незакономерно изменяющихся в плане и по глубине, незначительная. Подземные воды отсут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ствуют или имеется выдержанный горизонт грун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товых вод с однородным химическим составом. Физико-геологические процессы, отрицательно влияю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щие на строительство, отсутствуют.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eastAsia="MS Mincho" w:hAnsi="Times New Roman" w:cs="Times New Roman"/>
          <w:sz w:val="24"/>
          <w:szCs w:val="24"/>
        </w:rPr>
        <w:t>II</w:t>
      </w:r>
      <w:r w:rsidRPr="005C69E9">
        <w:rPr>
          <w:rFonts w:ascii="Times New Roman" w:hAnsi="Times New Roman" w:cs="Times New Roman"/>
          <w:sz w:val="24"/>
          <w:szCs w:val="24"/>
        </w:rPr>
        <w:t xml:space="preserve"> категория. Площадка наклонная, слабо рас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чле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ненная, находится в пределах нескольких геоморфологических элементов одного генезиса. Количество различных по литологии слоев, зале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гающих наклонно или с выклиниванием не более четырех. Мощность изменяется по про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стиранию закономерно. Изменение характеристик грунтов в плане и по глубине закономерное. Имеется два и более выдержанных горизонтов подземных вод, местами с неоднородным химическим составом. Физико-геологические процессы и явления, отрицательно влияющие на строительство, имеют ограниченное распространение.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Примечание: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Стоимость инженерно-геологических изыска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ний для </w:t>
      </w:r>
      <w:r w:rsidRPr="005C69E9">
        <w:rPr>
          <w:rFonts w:ascii="Times New Roman" w:eastAsia="MS Mincho" w:hAnsi="Times New Roman" w:cs="Times New Roman"/>
          <w:sz w:val="24"/>
          <w:szCs w:val="24"/>
        </w:rPr>
        <w:t>III</w:t>
      </w:r>
      <w:r w:rsidRPr="005C69E9">
        <w:rPr>
          <w:rFonts w:ascii="Times New Roman" w:hAnsi="Times New Roman" w:cs="Times New Roman"/>
          <w:sz w:val="24"/>
          <w:szCs w:val="24"/>
        </w:rPr>
        <w:t xml:space="preserve"> категории сложности определяется по ценам соответствующих таблиц других глав Сборника.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Подготовительные работы. Разведочное бурение скважин или проходка разведочных горных выработок. Бурение скважин или проходка горных выра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боток для проведения опытных работ. Про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ведение полевых исследований грунтов. Отбор монолитов из скважин и горных выработок. Лабораторные и камеральные работы. Составление заключения или технического отчета.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404</w:t>
      </w:r>
    </w:p>
    <w:p w:rsidR="0005555B" w:rsidRPr="005C69E9" w:rsidRDefault="0005555B" w:rsidP="000555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здание (сооружение)</w:t>
      </w:r>
    </w:p>
    <w:tbl>
      <w:tblPr>
        <w:tblW w:w="9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1"/>
        <w:gridCol w:w="1904"/>
        <w:gridCol w:w="1232"/>
        <w:gridCol w:w="996"/>
        <w:gridCol w:w="996"/>
        <w:gridCol w:w="996"/>
        <w:gridCol w:w="1116"/>
        <w:gridCol w:w="1116"/>
        <w:gridCol w:w="1116"/>
      </w:tblGrid>
      <w:tr w:rsidR="0005555B" w:rsidRPr="005C69E9" w:rsidTr="008027A2">
        <w:trPr>
          <w:cantSplit/>
          <w:trHeight w:val="284"/>
          <w:jc w:val="center"/>
        </w:trPr>
        <w:tc>
          <w:tcPr>
            <w:tcW w:w="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  <w:tc>
          <w:tcPr>
            <w:tcW w:w="63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Высота здания (сооружения), м</w:t>
            </w:r>
          </w:p>
        </w:tc>
      </w:tr>
      <w:tr w:rsidR="0005555B" w:rsidRPr="005C69E9" w:rsidTr="008027A2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5555B" w:rsidRPr="005C69E9" w:rsidTr="008027A2">
        <w:trPr>
          <w:cantSplit/>
          <w:trHeight w:val="227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5555B" w:rsidRPr="005C69E9" w:rsidTr="008027A2">
        <w:trPr>
          <w:cantSplit/>
          <w:trHeight w:val="340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Комплексные инженерно-геологи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ческие изыскания для промышленного строительства, при площади фундамента здания (сооружения),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5B" w:rsidRPr="005C69E9" w:rsidRDefault="0005555B" w:rsidP="008027A2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5B" w:rsidRPr="005C69E9" w:rsidRDefault="0005555B" w:rsidP="008027A2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5B" w:rsidRPr="005C69E9" w:rsidRDefault="0005555B" w:rsidP="008027A2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5B" w:rsidRPr="005C69E9" w:rsidRDefault="0005555B" w:rsidP="008027A2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5B" w:rsidRPr="005C69E9" w:rsidRDefault="0005555B" w:rsidP="008027A2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5B" w:rsidRPr="005C69E9" w:rsidRDefault="0005555B" w:rsidP="008027A2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5B" w:rsidRPr="005C69E9" w:rsidRDefault="0005555B" w:rsidP="008027A2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500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36004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41744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44353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56876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63660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69921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53745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62094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66269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84532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93924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103316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500 до 1000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48527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53224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56876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72530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80879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89228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68356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78792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84010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114796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120014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132537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1000 до 2000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66790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68878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81401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103838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115840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127319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97055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111665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118449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154453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172194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189935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2000 до 3000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87141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100186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106969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135668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150800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165932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126276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145060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154975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200893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224374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247333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3000 до 4000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107491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124188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132015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166976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185761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204024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154975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178456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192022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247855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276032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304731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4000 до 5000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127841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147669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157584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198806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220200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242637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184195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211851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225939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294817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328212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362129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5000 до 6000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148191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171150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182630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229592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255160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280728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212894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245246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260900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341257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380392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419527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6000 до 7000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168541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194631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207676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260900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289912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319342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242115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278641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296904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388219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432572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476925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7000 до 8000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188892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218112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232723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292730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325081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357433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270814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311515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331865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434659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484752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534323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8000 до 9000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209764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242115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257769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324038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360042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396046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300035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344910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367347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481621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536410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591721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9000 до 10000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229592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265596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283337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355346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395003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434138</w:t>
            </w:r>
          </w:p>
        </w:tc>
      </w:tr>
      <w:tr w:rsidR="00C3446B" w:rsidRPr="005C69E9" w:rsidTr="00C3446B">
        <w:trPr>
          <w:cantSplit/>
          <w:trHeight w:val="440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328734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378305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402830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528062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588590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649119</w:t>
            </w:r>
          </w:p>
        </w:tc>
      </w:tr>
    </w:tbl>
    <w:p w:rsidR="0005555B" w:rsidRPr="005C69E9" w:rsidRDefault="0005555B" w:rsidP="0005555B">
      <w:pPr>
        <w:keepNext/>
        <w:spacing w:after="0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05555B" w:rsidRPr="005C69E9" w:rsidRDefault="0005555B" w:rsidP="0005555B">
      <w:pPr>
        <w:keepNext/>
        <w:spacing w:after="0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proofErr w:type="spellStart"/>
      <w:r w:rsidRPr="005C69E9">
        <w:rPr>
          <w:rFonts w:ascii="Times New Roman" w:hAnsi="Times New Roman" w:cs="Times New Roman"/>
          <w:sz w:val="24"/>
          <w:szCs w:val="24"/>
          <w:u w:val="single"/>
          <w:lang w:val="en-US"/>
        </w:rPr>
        <w:t>Комплексные</w:t>
      </w:r>
      <w:proofErr w:type="spellEnd"/>
      <w:r w:rsidRPr="005C69E9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5C69E9">
        <w:rPr>
          <w:rFonts w:ascii="Times New Roman" w:hAnsi="Times New Roman" w:cs="Times New Roman"/>
          <w:sz w:val="24"/>
          <w:szCs w:val="24"/>
          <w:u w:val="single"/>
          <w:lang w:val="en-US"/>
        </w:rPr>
        <w:t>инженерно-геологические</w:t>
      </w:r>
      <w:proofErr w:type="spellEnd"/>
      <w:r w:rsidRPr="005C69E9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5C69E9">
        <w:rPr>
          <w:rFonts w:ascii="Times New Roman" w:hAnsi="Times New Roman" w:cs="Times New Roman"/>
          <w:sz w:val="24"/>
          <w:szCs w:val="24"/>
          <w:u w:val="single"/>
          <w:lang w:val="en-US"/>
        </w:rPr>
        <w:t>изыскания</w:t>
      </w:r>
      <w:proofErr w:type="spellEnd"/>
    </w:p>
    <w:p w:rsidR="0005555B" w:rsidRPr="005C69E9" w:rsidRDefault="0005555B" w:rsidP="0005555B">
      <w:pPr>
        <w:keepNext/>
        <w:spacing w:after="0"/>
        <w:ind w:firstLine="284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69E9">
        <w:rPr>
          <w:rFonts w:ascii="Times New Roman" w:hAnsi="Times New Roman" w:cs="Times New Roman"/>
          <w:sz w:val="24"/>
          <w:szCs w:val="24"/>
          <w:u w:val="single"/>
        </w:rPr>
        <w:t>для сельскохозяйственного и жилищно-гражданского строительства</w:t>
      </w:r>
    </w:p>
    <w:p w:rsidR="0005555B" w:rsidRPr="005C69E9" w:rsidRDefault="0005555B" w:rsidP="0005555B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Характеристика категорий сложности инженерно-геологических условий и состав работ те же, что и для таблицы 404.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405</w:t>
      </w:r>
    </w:p>
    <w:p w:rsidR="0005555B" w:rsidRPr="005C69E9" w:rsidRDefault="0005555B" w:rsidP="000555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здание (сооружение)</w:t>
      </w:r>
    </w:p>
    <w:tbl>
      <w:tblPr>
        <w:tblW w:w="9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9"/>
        <w:gridCol w:w="3765"/>
        <w:gridCol w:w="1297"/>
        <w:gridCol w:w="951"/>
        <w:gridCol w:w="951"/>
        <w:gridCol w:w="951"/>
        <w:gridCol w:w="951"/>
      </w:tblGrid>
      <w:tr w:rsidR="0005555B" w:rsidRPr="005C69E9" w:rsidTr="00592C57">
        <w:trPr>
          <w:cantSplit/>
          <w:trHeight w:val="284"/>
          <w:jc w:val="center"/>
        </w:trPr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905C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3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905C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905C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  <w:tc>
          <w:tcPr>
            <w:tcW w:w="3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E9">
              <w:rPr>
                <w:rFonts w:ascii="Times New Roman" w:hAnsi="Times New Roman" w:cs="Times New Roman"/>
                <w:sz w:val="24"/>
                <w:szCs w:val="24"/>
              </w:rPr>
              <w:t>Количество этажей здания (сооружения)</w:t>
            </w:r>
          </w:p>
        </w:tc>
      </w:tr>
      <w:tr w:rsidR="0005555B" w:rsidRPr="005C69E9" w:rsidTr="00592C57">
        <w:trPr>
          <w:cantSplit/>
          <w:trHeight w:val="284"/>
          <w:jc w:val="center"/>
        </w:trPr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 – 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 – 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7–12</w:t>
            </w:r>
          </w:p>
        </w:tc>
      </w:tr>
      <w:tr w:rsidR="0005555B" w:rsidRPr="005C69E9" w:rsidTr="00592C57">
        <w:trPr>
          <w:cantSplit/>
          <w:trHeight w:val="431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5555B" w:rsidRPr="005C69E9" w:rsidTr="00592C57">
        <w:trPr>
          <w:cantSplit/>
          <w:trHeight w:val="59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Комплексные инженерно-геологические изыскания для строительства жилых зданий, при площади фундамента,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5B" w:rsidRPr="005C69E9" w:rsidRDefault="0005555B" w:rsidP="008027A2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5B" w:rsidRPr="005C69E9" w:rsidRDefault="0005555B" w:rsidP="008027A2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5B" w:rsidRPr="005C69E9" w:rsidRDefault="0005555B" w:rsidP="008027A2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5B" w:rsidRPr="005C69E9" w:rsidRDefault="0005555B" w:rsidP="008027A2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5B" w:rsidRPr="005C69E9" w:rsidRDefault="0005555B" w:rsidP="008027A2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511" w:rsidRPr="005C69E9" w:rsidTr="00624306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8027A2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300 (исследуется участок для ряда зданий)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</w:tr>
      <w:tr w:rsidR="00AD1511" w:rsidRPr="005C69E9" w:rsidTr="00624306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8027A2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при ленточном фундаменте до 1000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32873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</w:tr>
      <w:tr w:rsidR="00AD1511" w:rsidRPr="005C69E9" w:rsidTr="00624306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511" w:rsidRPr="005C69E9" w:rsidRDefault="00AD1511" w:rsidP="008027A2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47484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</w:tr>
      <w:tr w:rsidR="00AD1511" w:rsidRPr="005C69E9" w:rsidTr="00624306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1000 до 3000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86619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152366</w:t>
            </w:r>
          </w:p>
        </w:tc>
      </w:tr>
      <w:tr w:rsidR="00AD1511" w:rsidRPr="00905CE9" w:rsidTr="00624306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511" w:rsidRPr="005C69E9" w:rsidRDefault="00AD1511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134103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243159</w:t>
            </w:r>
          </w:p>
        </w:tc>
      </w:tr>
      <w:tr w:rsidR="00AD1511" w:rsidRPr="005C69E9" w:rsidTr="009B35E7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при свайном фундаменте до 1000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33917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</w:tr>
      <w:tr w:rsidR="00AD1511" w:rsidRPr="005C69E9" w:rsidTr="009B35E7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511" w:rsidRPr="005C69E9" w:rsidRDefault="00AD1511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50615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</w:tr>
      <w:tr w:rsidR="00AD1511" w:rsidRPr="005C69E9" w:rsidTr="009B35E7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1000 до 3000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102795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122623</w:t>
            </w:r>
          </w:p>
        </w:tc>
      </w:tr>
      <w:tr w:rsidR="00AD1511" w:rsidRPr="005C69E9" w:rsidTr="009B35E7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511" w:rsidRPr="005C69E9" w:rsidRDefault="00AD1511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162280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182630</w:t>
            </w:r>
          </w:p>
        </w:tc>
      </w:tr>
      <w:tr w:rsidR="008027A2" w:rsidRPr="005C69E9" w:rsidTr="00592C57">
        <w:trPr>
          <w:cantSplit/>
          <w:trHeight w:val="69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A2" w:rsidRPr="005C69E9" w:rsidRDefault="008027A2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A2" w:rsidRPr="005C69E9" w:rsidRDefault="008027A2" w:rsidP="008027A2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Комплексные инженерно-геологические изыскания для строительства зданий культурно-бытового назначения, при площади фундамента,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A2" w:rsidRPr="005C69E9" w:rsidRDefault="008027A2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7A2" w:rsidRDefault="008027A2" w:rsidP="008027A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7A2" w:rsidRDefault="008027A2" w:rsidP="008027A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7A2" w:rsidRDefault="008027A2" w:rsidP="008027A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7A2" w:rsidRDefault="008027A2" w:rsidP="008027A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D1511" w:rsidRPr="005C69E9" w:rsidTr="007E1B49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1000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33917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49049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D1511" w:rsidRPr="005C69E9" w:rsidTr="007E1B49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511" w:rsidRPr="005C69E9" w:rsidRDefault="00AD1511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38613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69921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D1511" w:rsidRPr="005C69E9" w:rsidTr="007E1B49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1000 до 2000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47484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60529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D1511" w:rsidRPr="005C69E9" w:rsidTr="007E1B49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511" w:rsidRPr="005C69E9" w:rsidRDefault="00AD1511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58442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83488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D1511" w:rsidRPr="005C69E9" w:rsidTr="007E1B49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2000 до 3000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60529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67834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D1511" w:rsidRPr="005C69E9" w:rsidTr="007E1B49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511" w:rsidRPr="005C69E9" w:rsidRDefault="00AD1511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78792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92880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D1511" w:rsidRPr="005C69E9" w:rsidTr="007E1B49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3000 до 5000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90793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90793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D1511" w:rsidRPr="005C69E9" w:rsidTr="007E1B49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511" w:rsidRPr="005C69E9" w:rsidRDefault="00AD1511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122623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122623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 w:rsidP="00592C57">
            <w:pPr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 w:rsidP="00592C57">
            <w:pPr>
              <w:rPr>
                <w:sz w:val="20"/>
                <w:szCs w:val="20"/>
              </w:rPr>
            </w:pPr>
          </w:p>
        </w:tc>
      </w:tr>
      <w:tr w:rsidR="008027A2" w:rsidRPr="005C69E9" w:rsidTr="00592C57">
        <w:trPr>
          <w:cantSplit/>
          <w:trHeight w:val="761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A2" w:rsidRPr="005C69E9" w:rsidRDefault="008027A2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A2" w:rsidRPr="005C69E9" w:rsidRDefault="008027A2" w:rsidP="008027A2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Комплексные инженерно-геологические изыскания для строительства объектов сельскохозяйственного назначения (фермы, хранилища, птицефабрики, молокозаводы и др.), при площади фундамента,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A2" w:rsidRPr="005C69E9" w:rsidRDefault="008027A2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7A2" w:rsidRDefault="008027A2" w:rsidP="008027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7A2" w:rsidRDefault="008027A2" w:rsidP="008027A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7A2" w:rsidRDefault="008027A2" w:rsidP="008027A2">
            <w:pPr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7A2" w:rsidRDefault="008027A2" w:rsidP="008027A2">
            <w:pPr>
              <w:rPr>
                <w:sz w:val="20"/>
                <w:szCs w:val="20"/>
              </w:rPr>
            </w:pPr>
          </w:p>
        </w:tc>
      </w:tr>
      <w:tr w:rsidR="00FD075A" w:rsidRPr="005C69E9" w:rsidTr="001671A6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75A" w:rsidRPr="005C69E9" w:rsidRDefault="00FD075A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75A" w:rsidRPr="005C69E9" w:rsidRDefault="00FD075A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2000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75A" w:rsidRPr="005C69E9" w:rsidRDefault="00FD075A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31308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 w:rsidP="00592C5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 w:rsidP="00592C57">
            <w:pPr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 w:rsidP="00592C57">
            <w:pPr>
              <w:rPr>
                <w:sz w:val="20"/>
                <w:szCs w:val="20"/>
              </w:rPr>
            </w:pPr>
          </w:p>
        </w:tc>
      </w:tr>
      <w:tr w:rsidR="00FD075A" w:rsidRPr="005C69E9" w:rsidTr="001671A6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75A" w:rsidRPr="005C69E9" w:rsidRDefault="00FD075A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5A" w:rsidRPr="005C69E9" w:rsidRDefault="00FD075A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75A" w:rsidRPr="005C69E9" w:rsidRDefault="00FD075A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50093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 w:rsidP="00592C5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 w:rsidP="00592C57">
            <w:pPr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 w:rsidP="00592C57">
            <w:pPr>
              <w:rPr>
                <w:sz w:val="20"/>
                <w:szCs w:val="20"/>
              </w:rPr>
            </w:pPr>
          </w:p>
        </w:tc>
      </w:tr>
      <w:tr w:rsidR="00FD075A" w:rsidRPr="005C69E9" w:rsidTr="001671A6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75A" w:rsidRPr="005C69E9" w:rsidRDefault="00FD075A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75A" w:rsidRPr="005C69E9" w:rsidRDefault="00FD075A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2000 до 4000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75A" w:rsidRPr="005C69E9" w:rsidRDefault="00FD075A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35482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 w:rsidP="00592C5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 w:rsidP="00592C57">
            <w:pPr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 w:rsidP="00592C57">
            <w:pPr>
              <w:rPr>
                <w:sz w:val="20"/>
                <w:szCs w:val="20"/>
              </w:rPr>
            </w:pPr>
          </w:p>
        </w:tc>
      </w:tr>
      <w:tr w:rsidR="00FD075A" w:rsidRPr="005C69E9" w:rsidTr="001671A6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75A" w:rsidRPr="005C69E9" w:rsidRDefault="00FD075A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5A" w:rsidRPr="005C69E9" w:rsidRDefault="00FD075A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75A" w:rsidRPr="005C69E9" w:rsidRDefault="00FD075A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64181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 w:rsidP="00592C5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 w:rsidP="00592C57">
            <w:pPr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 w:rsidP="00592C57">
            <w:pPr>
              <w:rPr>
                <w:sz w:val="20"/>
                <w:szCs w:val="20"/>
              </w:rPr>
            </w:pPr>
          </w:p>
        </w:tc>
      </w:tr>
      <w:tr w:rsidR="00FD075A" w:rsidRPr="005C69E9" w:rsidTr="001671A6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75A" w:rsidRPr="005C69E9" w:rsidRDefault="00FD075A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75A" w:rsidRPr="005C69E9" w:rsidRDefault="00FD075A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4000 до 5000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75A" w:rsidRPr="005C69E9" w:rsidRDefault="00FD075A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40179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75A" w:rsidRDefault="00FD075A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75A" w:rsidRDefault="00FD075A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75A" w:rsidRDefault="00FD075A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FD075A" w:rsidRPr="005C69E9" w:rsidTr="001671A6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75A" w:rsidRPr="005C69E9" w:rsidRDefault="00FD075A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5A" w:rsidRPr="005C69E9" w:rsidRDefault="00FD075A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75A" w:rsidRPr="005C69E9" w:rsidRDefault="00FD075A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70965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75A" w:rsidRDefault="00FD075A" w:rsidP="00592C5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75A" w:rsidRDefault="00FD075A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75A" w:rsidRDefault="00FD075A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05555B" w:rsidRPr="005C69E9" w:rsidRDefault="0005555B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5555B" w:rsidRDefault="0005555B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GoBack"/>
      <w:bookmarkEnd w:id="0"/>
    </w:p>
    <w:p w:rsidR="0005555B" w:rsidRDefault="0005555B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5555B" w:rsidRDefault="0005555B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5555B" w:rsidRDefault="0005555B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5555B" w:rsidRDefault="0005555B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5555B" w:rsidRDefault="0005555B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5555B" w:rsidRDefault="0005555B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5555B" w:rsidRDefault="0005555B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5555B" w:rsidRDefault="0005555B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5555B" w:rsidRDefault="0005555B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5555B" w:rsidRDefault="0005555B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5555B" w:rsidRDefault="0005555B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5555B" w:rsidRDefault="0005555B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5555B" w:rsidRDefault="0005555B" w:rsidP="0005555B"/>
    <w:p w:rsidR="00A56237" w:rsidRDefault="00A56237"/>
    <w:sectPr w:rsidR="00A56237" w:rsidSect="00802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Kaz Kairat">
    <w:altName w:val="Arial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F1D0E"/>
    <w:multiLevelType w:val="hybridMultilevel"/>
    <w:tmpl w:val="9AD430B8"/>
    <w:lvl w:ilvl="0" w:tplc="1AA20C9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3C35332"/>
    <w:multiLevelType w:val="hybridMultilevel"/>
    <w:tmpl w:val="CB121F8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">
    <w:nsid w:val="742E6579"/>
    <w:multiLevelType w:val="hybridMultilevel"/>
    <w:tmpl w:val="23BC419C"/>
    <w:lvl w:ilvl="0" w:tplc="6CAEEC5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6038AE"/>
    <w:multiLevelType w:val="hybridMultilevel"/>
    <w:tmpl w:val="CF9E63BA"/>
    <w:lvl w:ilvl="0" w:tplc="735E4A04">
      <w:start w:val="1"/>
      <w:numFmt w:val="bullet"/>
      <w:lvlText w:val=""/>
      <w:lvlJc w:val="left"/>
      <w:pPr>
        <w:tabs>
          <w:tab w:val="num" w:pos="927"/>
        </w:tabs>
        <w:ind w:left="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compat>
    <w:useFELayout/>
  </w:compat>
  <w:rsids>
    <w:rsidRoot w:val="0005555B"/>
    <w:rsid w:val="0005555B"/>
    <w:rsid w:val="002507D8"/>
    <w:rsid w:val="00592C57"/>
    <w:rsid w:val="007C56F9"/>
    <w:rsid w:val="008027A2"/>
    <w:rsid w:val="00845810"/>
    <w:rsid w:val="00914BA6"/>
    <w:rsid w:val="00A56237"/>
    <w:rsid w:val="00AD1511"/>
    <w:rsid w:val="00B75403"/>
    <w:rsid w:val="00C3446B"/>
    <w:rsid w:val="00FD0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7D8"/>
  </w:style>
  <w:style w:type="paragraph" w:styleId="1">
    <w:name w:val="heading 1"/>
    <w:basedOn w:val="a"/>
    <w:next w:val="a"/>
    <w:link w:val="10"/>
    <w:qFormat/>
    <w:rsid w:val="007C56F9"/>
    <w:pPr>
      <w:keepNext/>
      <w:spacing w:after="0" w:line="240" w:lineRule="auto"/>
      <w:ind w:firstLine="284"/>
      <w:jc w:val="center"/>
      <w:outlineLvl w:val="0"/>
    </w:pPr>
    <w:rPr>
      <w:rFonts w:ascii="Arial Kaz Kairat" w:eastAsia="Times New Roman" w:hAnsi="Arial Kaz Kairat" w:cs="Arial"/>
      <w:sz w:val="18"/>
      <w:szCs w:val="20"/>
      <w:u w:val="single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7C56F9"/>
    <w:pPr>
      <w:keepNext/>
      <w:spacing w:after="0" w:line="240" w:lineRule="auto"/>
      <w:ind w:firstLine="284"/>
      <w:jc w:val="center"/>
      <w:outlineLvl w:val="1"/>
    </w:pPr>
    <w:rPr>
      <w:rFonts w:ascii="Arial Kaz Kairat" w:eastAsia="Times New Roman" w:hAnsi="Arial Kaz Kairat" w:cs="Times New Roman"/>
      <w:b/>
      <w:bCs/>
      <w:sz w:val="18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7C56F9"/>
    <w:pPr>
      <w:keepNext/>
      <w:spacing w:after="0" w:line="240" w:lineRule="auto"/>
      <w:ind w:firstLine="900"/>
      <w:jc w:val="center"/>
      <w:outlineLvl w:val="2"/>
    </w:pPr>
    <w:rPr>
      <w:rFonts w:ascii="Arial Kaz Kairat" w:eastAsia="Times New Roman" w:hAnsi="Arial Kaz Kairat"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C56F9"/>
    <w:pPr>
      <w:keepNext/>
      <w:spacing w:after="0" w:line="240" w:lineRule="auto"/>
      <w:ind w:firstLine="284"/>
      <w:jc w:val="center"/>
      <w:outlineLvl w:val="3"/>
    </w:pPr>
    <w:rPr>
      <w:rFonts w:ascii="Arial" w:eastAsia="Times New Roman" w:hAnsi="Arial" w:cs="Arial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C56F9"/>
    <w:pPr>
      <w:keepNext/>
      <w:spacing w:after="0" w:line="240" w:lineRule="auto"/>
      <w:ind w:firstLine="284"/>
      <w:jc w:val="center"/>
      <w:outlineLvl w:val="4"/>
    </w:pPr>
    <w:rPr>
      <w:rFonts w:ascii="Arial" w:eastAsia="Times New Roman" w:hAnsi="Arial" w:cs="Arial"/>
      <w:b/>
      <w:bCs/>
      <w:sz w:val="16"/>
      <w:szCs w:val="24"/>
    </w:rPr>
  </w:style>
  <w:style w:type="paragraph" w:styleId="6">
    <w:name w:val="heading 6"/>
    <w:aliases w:val="tabl sprawa"/>
    <w:basedOn w:val="a"/>
    <w:next w:val="a"/>
    <w:link w:val="60"/>
    <w:semiHidden/>
    <w:unhideWhenUsed/>
    <w:qFormat/>
    <w:rsid w:val="007C56F9"/>
    <w:pPr>
      <w:keepNext/>
      <w:spacing w:after="0" w:line="240" w:lineRule="auto"/>
      <w:ind w:right="284" w:firstLine="284"/>
      <w:jc w:val="right"/>
      <w:outlineLvl w:val="5"/>
    </w:pPr>
    <w:rPr>
      <w:rFonts w:ascii="Arial Kaz Kairat" w:eastAsia="Times New Roman" w:hAnsi="Arial Kaz Kairat" w:cs="Arial"/>
      <w:sz w:val="18"/>
    </w:rPr>
  </w:style>
  <w:style w:type="paragraph" w:styleId="7">
    <w:name w:val="heading 7"/>
    <w:basedOn w:val="a"/>
    <w:next w:val="a"/>
    <w:link w:val="70"/>
    <w:semiHidden/>
    <w:unhideWhenUsed/>
    <w:qFormat/>
    <w:rsid w:val="007C56F9"/>
    <w:pPr>
      <w:keepNext/>
      <w:spacing w:after="0" w:line="240" w:lineRule="auto"/>
      <w:ind w:firstLine="284"/>
      <w:jc w:val="both"/>
      <w:outlineLvl w:val="6"/>
    </w:pPr>
    <w:rPr>
      <w:rFonts w:ascii="Arial Kaz Kairat" w:eastAsia="Times New Roman" w:hAnsi="Arial Kaz Kairat" w:cs="Arial"/>
      <w:i/>
      <w:iCs/>
      <w:sz w:val="18"/>
    </w:rPr>
  </w:style>
  <w:style w:type="paragraph" w:styleId="8">
    <w:name w:val="heading 8"/>
    <w:basedOn w:val="a"/>
    <w:next w:val="a"/>
    <w:link w:val="80"/>
    <w:semiHidden/>
    <w:unhideWhenUsed/>
    <w:qFormat/>
    <w:rsid w:val="007C56F9"/>
    <w:pPr>
      <w:keepNext/>
      <w:spacing w:after="0" w:line="240" w:lineRule="auto"/>
      <w:ind w:firstLine="284"/>
      <w:jc w:val="both"/>
      <w:outlineLvl w:val="7"/>
    </w:pPr>
    <w:rPr>
      <w:rFonts w:ascii="Arial" w:eastAsia="Times New Roman" w:hAnsi="Arial" w:cs="Arial"/>
      <w:b/>
      <w:bCs/>
    </w:rPr>
  </w:style>
  <w:style w:type="paragraph" w:styleId="9">
    <w:name w:val="heading 9"/>
    <w:basedOn w:val="a"/>
    <w:next w:val="a"/>
    <w:link w:val="90"/>
    <w:semiHidden/>
    <w:unhideWhenUsed/>
    <w:qFormat/>
    <w:rsid w:val="007C56F9"/>
    <w:pPr>
      <w:keepNext/>
      <w:spacing w:after="0" w:line="240" w:lineRule="auto"/>
      <w:ind w:left="-85" w:right="-85" w:firstLine="284"/>
      <w:jc w:val="both"/>
      <w:outlineLvl w:val="8"/>
    </w:pPr>
    <w:rPr>
      <w:rFonts w:ascii="Arial Kaz Kairat" w:eastAsia="Times New Roman" w:hAnsi="Arial Kaz Kairat" w:cs="Arial"/>
      <w:b/>
      <w:bCs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56F9"/>
    <w:rPr>
      <w:rFonts w:ascii="Arial Kaz Kairat" w:eastAsia="Times New Roman" w:hAnsi="Arial Kaz Kairat" w:cs="Arial"/>
      <w:sz w:val="18"/>
      <w:szCs w:val="20"/>
      <w:u w:val="single"/>
      <w:lang w:val="en-US"/>
    </w:rPr>
  </w:style>
  <w:style w:type="character" w:customStyle="1" w:styleId="20">
    <w:name w:val="Заголовок 2 Знак"/>
    <w:basedOn w:val="a0"/>
    <w:link w:val="2"/>
    <w:semiHidden/>
    <w:rsid w:val="007C56F9"/>
    <w:rPr>
      <w:rFonts w:ascii="Arial Kaz Kairat" w:eastAsia="Times New Roman" w:hAnsi="Arial Kaz Kairat" w:cs="Times New Roman"/>
      <w:b/>
      <w:bCs/>
      <w:sz w:val="18"/>
      <w:szCs w:val="24"/>
    </w:rPr>
  </w:style>
  <w:style w:type="character" w:customStyle="1" w:styleId="30">
    <w:name w:val="Заголовок 3 Знак"/>
    <w:basedOn w:val="a0"/>
    <w:link w:val="3"/>
    <w:semiHidden/>
    <w:rsid w:val="007C56F9"/>
    <w:rPr>
      <w:rFonts w:ascii="Arial Kaz Kairat" w:eastAsia="Times New Roman" w:hAnsi="Arial Kaz Kairat" w:cs="Times New Roman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7C56F9"/>
    <w:rPr>
      <w:rFonts w:ascii="Arial" w:eastAsia="Times New Roman" w:hAnsi="Arial" w:cs="Arial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7C56F9"/>
    <w:rPr>
      <w:rFonts w:ascii="Arial" w:eastAsia="Times New Roman" w:hAnsi="Arial" w:cs="Arial"/>
      <w:b/>
      <w:bCs/>
      <w:sz w:val="16"/>
      <w:szCs w:val="24"/>
    </w:rPr>
  </w:style>
  <w:style w:type="character" w:customStyle="1" w:styleId="60">
    <w:name w:val="Заголовок 6 Знак"/>
    <w:aliases w:val="tabl sprawa Знак"/>
    <w:basedOn w:val="a0"/>
    <w:link w:val="6"/>
    <w:semiHidden/>
    <w:rsid w:val="007C56F9"/>
    <w:rPr>
      <w:rFonts w:ascii="Arial Kaz Kairat" w:eastAsia="Times New Roman" w:hAnsi="Arial Kaz Kairat" w:cs="Arial"/>
      <w:sz w:val="18"/>
    </w:rPr>
  </w:style>
  <w:style w:type="character" w:customStyle="1" w:styleId="70">
    <w:name w:val="Заголовок 7 Знак"/>
    <w:basedOn w:val="a0"/>
    <w:link w:val="7"/>
    <w:semiHidden/>
    <w:rsid w:val="007C56F9"/>
    <w:rPr>
      <w:rFonts w:ascii="Arial Kaz Kairat" w:eastAsia="Times New Roman" w:hAnsi="Arial Kaz Kairat" w:cs="Arial"/>
      <w:i/>
      <w:iCs/>
      <w:sz w:val="18"/>
    </w:rPr>
  </w:style>
  <w:style w:type="character" w:customStyle="1" w:styleId="80">
    <w:name w:val="Заголовок 8 Знак"/>
    <w:basedOn w:val="a0"/>
    <w:link w:val="8"/>
    <w:semiHidden/>
    <w:rsid w:val="007C56F9"/>
    <w:rPr>
      <w:rFonts w:ascii="Arial" w:eastAsia="Times New Roman" w:hAnsi="Arial" w:cs="Arial"/>
      <w:b/>
      <w:bCs/>
    </w:rPr>
  </w:style>
  <w:style w:type="character" w:customStyle="1" w:styleId="90">
    <w:name w:val="Заголовок 9 Знак"/>
    <w:basedOn w:val="a0"/>
    <w:link w:val="9"/>
    <w:semiHidden/>
    <w:rsid w:val="007C56F9"/>
    <w:rPr>
      <w:rFonts w:ascii="Arial Kaz Kairat" w:eastAsia="Times New Roman" w:hAnsi="Arial Kaz Kairat" w:cs="Arial"/>
      <w:b/>
      <w:bCs/>
      <w:sz w:val="18"/>
      <w:szCs w:val="24"/>
    </w:rPr>
  </w:style>
  <w:style w:type="paragraph" w:styleId="a3">
    <w:name w:val="header"/>
    <w:basedOn w:val="a"/>
    <w:link w:val="a4"/>
    <w:unhideWhenUsed/>
    <w:rsid w:val="007C56F9"/>
    <w:pPr>
      <w:tabs>
        <w:tab w:val="center" w:pos="4677"/>
        <w:tab w:val="right" w:pos="9355"/>
      </w:tabs>
      <w:spacing w:after="0" w:line="240" w:lineRule="auto"/>
      <w:ind w:firstLine="284"/>
      <w:jc w:val="both"/>
    </w:pPr>
    <w:rPr>
      <w:rFonts w:ascii="Arial Kaz Kairat" w:eastAsia="Times New Roman" w:hAnsi="Arial Kaz Kairat" w:cs="Times New Roman"/>
      <w:sz w:val="16"/>
      <w:szCs w:val="24"/>
    </w:rPr>
  </w:style>
  <w:style w:type="character" w:customStyle="1" w:styleId="a4">
    <w:name w:val="Верхний колонтитул Знак"/>
    <w:basedOn w:val="a0"/>
    <w:link w:val="a3"/>
    <w:rsid w:val="007C56F9"/>
    <w:rPr>
      <w:rFonts w:ascii="Arial Kaz Kairat" w:eastAsia="Times New Roman" w:hAnsi="Arial Kaz Kairat" w:cs="Times New Roman"/>
      <w:sz w:val="16"/>
      <w:szCs w:val="24"/>
    </w:rPr>
  </w:style>
  <w:style w:type="paragraph" w:styleId="a5">
    <w:name w:val="footer"/>
    <w:basedOn w:val="a"/>
    <w:link w:val="a6"/>
    <w:uiPriority w:val="99"/>
    <w:unhideWhenUsed/>
    <w:rsid w:val="007C56F9"/>
    <w:pPr>
      <w:tabs>
        <w:tab w:val="center" w:pos="4677"/>
        <w:tab w:val="right" w:pos="9355"/>
      </w:tabs>
      <w:spacing w:after="0" w:line="240" w:lineRule="auto"/>
      <w:ind w:firstLine="284"/>
      <w:jc w:val="both"/>
    </w:pPr>
    <w:rPr>
      <w:rFonts w:ascii="Arial Kaz Kairat" w:eastAsia="Times New Roman" w:hAnsi="Arial Kaz Kairat" w:cs="Times New Roman"/>
      <w:sz w:val="16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7C56F9"/>
    <w:rPr>
      <w:rFonts w:ascii="Arial Kaz Kairat" w:eastAsia="Times New Roman" w:hAnsi="Arial Kaz Kairat" w:cs="Times New Roman"/>
      <w:sz w:val="16"/>
      <w:szCs w:val="24"/>
    </w:rPr>
  </w:style>
  <w:style w:type="paragraph" w:styleId="a7">
    <w:name w:val="Title"/>
    <w:basedOn w:val="a"/>
    <w:link w:val="a8"/>
    <w:qFormat/>
    <w:rsid w:val="007C56F9"/>
    <w:pPr>
      <w:widowControl w:val="0"/>
      <w:autoSpaceDE w:val="0"/>
      <w:autoSpaceDN w:val="0"/>
      <w:adjustRightInd w:val="0"/>
      <w:spacing w:after="0" w:line="240" w:lineRule="auto"/>
      <w:ind w:firstLine="284"/>
      <w:jc w:val="center"/>
    </w:pPr>
    <w:rPr>
      <w:rFonts w:ascii="Arial" w:eastAsia="Times New Roman" w:hAnsi="Arial" w:cs="Courier New"/>
      <w:b/>
      <w:bCs/>
      <w:szCs w:val="20"/>
    </w:rPr>
  </w:style>
  <w:style w:type="character" w:customStyle="1" w:styleId="a8">
    <w:name w:val="Название Знак"/>
    <w:basedOn w:val="a0"/>
    <w:link w:val="a7"/>
    <w:rsid w:val="007C56F9"/>
    <w:rPr>
      <w:rFonts w:ascii="Arial" w:eastAsia="Times New Roman" w:hAnsi="Arial" w:cs="Courier New"/>
      <w:b/>
      <w:bCs/>
      <w:szCs w:val="20"/>
    </w:rPr>
  </w:style>
  <w:style w:type="paragraph" w:styleId="a9">
    <w:name w:val="Body Text"/>
    <w:basedOn w:val="a"/>
    <w:link w:val="aa"/>
    <w:semiHidden/>
    <w:unhideWhenUsed/>
    <w:rsid w:val="007C56F9"/>
    <w:pPr>
      <w:spacing w:after="0" w:line="240" w:lineRule="auto"/>
    </w:pPr>
    <w:rPr>
      <w:rFonts w:ascii="Arial Kaz Kairat" w:eastAsia="Times New Roman" w:hAnsi="Arial Kaz Kairat" w:cs="Arial"/>
      <w:sz w:val="16"/>
      <w:szCs w:val="18"/>
    </w:rPr>
  </w:style>
  <w:style w:type="character" w:customStyle="1" w:styleId="aa">
    <w:name w:val="Основной текст Знак"/>
    <w:basedOn w:val="a0"/>
    <w:link w:val="a9"/>
    <w:semiHidden/>
    <w:rsid w:val="007C56F9"/>
    <w:rPr>
      <w:rFonts w:ascii="Arial Kaz Kairat" w:eastAsia="Times New Roman" w:hAnsi="Arial Kaz Kairat" w:cs="Arial"/>
      <w:sz w:val="16"/>
      <w:szCs w:val="18"/>
    </w:rPr>
  </w:style>
  <w:style w:type="character" w:customStyle="1" w:styleId="ab">
    <w:name w:val="Основной текст с отступом Знак"/>
    <w:basedOn w:val="a0"/>
    <w:link w:val="ac"/>
    <w:semiHidden/>
    <w:rsid w:val="007C56F9"/>
    <w:rPr>
      <w:rFonts w:ascii="Arial Kaz Kairat" w:eastAsia="Times New Roman" w:hAnsi="Arial Kaz Kairat" w:cs="Times New Roman"/>
      <w:sz w:val="16"/>
      <w:szCs w:val="24"/>
    </w:rPr>
  </w:style>
  <w:style w:type="paragraph" w:styleId="ac">
    <w:name w:val="Body Text Indent"/>
    <w:basedOn w:val="a"/>
    <w:link w:val="ab"/>
    <w:semiHidden/>
    <w:unhideWhenUsed/>
    <w:rsid w:val="007C56F9"/>
    <w:pPr>
      <w:spacing w:after="0" w:line="240" w:lineRule="auto"/>
      <w:ind w:firstLine="284"/>
      <w:jc w:val="both"/>
    </w:pPr>
    <w:rPr>
      <w:rFonts w:ascii="Arial Kaz Kairat" w:eastAsia="Times New Roman" w:hAnsi="Arial Kaz Kairat" w:cs="Times New Roman"/>
      <w:sz w:val="16"/>
      <w:szCs w:val="24"/>
    </w:rPr>
  </w:style>
  <w:style w:type="character" w:customStyle="1" w:styleId="11">
    <w:name w:val="Основной текст с отступом Знак1"/>
    <w:basedOn w:val="a0"/>
    <w:uiPriority w:val="99"/>
    <w:semiHidden/>
    <w:rsid w:val="007C56F9"/>
  </w:style>
  <w:style w:type="paragraph" w:styleId="ad">
    <w:name w:val="Subtitle"/>
    <w:basedOn w:val="a"/>
    <w:link w:val="ae"/>
    <w:qFormat/>
    <w:rsid w:val="007C56F9"/>
    <w:pPr>
      <w:spacing w:after="0" w:line="240" w:lineRule="auto"/>
      <w:ind w:firstLine="284"/>
      <w:jc w:val="center"/>
    </w:pPr>
    <w:rPr>
      <w:rFonts w:ascii="Arial Kaz Kairat" w:eastAsia="Times New Roman" w:hAnsi="Arial Kaz Kairat" w:cs="Times New Roman"/>
      <w:i/>
      <w:iCs/>
      <w:sz w:val="18"/>
      <w:szCs w:val="24"/>
    </w:rPr>
  </w:style>
  <w:style w:type="character" w:customStyle="1" w:styleId="ae">
    <w:name w:val="Подзаголовок Знак"/>
    <w:basedOn w:val="a0"/>
    <w:link w:val="ad"/>
    <w:rsid w:val="007C56F9"/>
    <w:rPr>
      <w:rFonts w:ascii="Arial Kaz Kairat" w:eastAsia="Times New Roman" w:hAnsi="Arial Kaz Kairat" w:cs="Times New Roman"/>
      <w:i/>
      <w:iCs/>
      <w:sz w:val="18"/>
      <w:szCs w:val="24"/>
    </w:rPr>
  </w:style>
  <w:style w:type="character" w:customStyle="1" w:styleId="21">
    <w:name w:val="Основной текст 2 Знак"/>
    <w:basedOn w:val="a0"/>
    <w:link w:val="22"/>
    <w:semiHidden/>
    <w:rsid w:val="007C56F9"/>
    <w:rPr>
      <w:rFonts w:ascii="Arial Kaz Kairat" w:eastAsia="Times New Roman" w:hAnsi="Arial Kaz Kairat" w:cs="Arial"/>
      <w:sz w:val="18"/>
    </w:rPr>
  </w:style>
  <w:style w:type="paragraph" w:styleId="22">
    <w:name w:val="Body Text 2"/>
    <w:basedOn w:val="a"/>
    <w:link w:val="21"/>
    <w:semiHidden/>
    <w:unhideWhenUsed/>
    <w:rsid w:val="007C56F9"/>
    <w:pPr>
      <w:spacing w:after="0" w:line="240" w:lineRule="auto"/>
      <w:jc w:val="both"/>
    </w:pPr>
    <w:rPr>
      <w:rFonts w:ascii="Arial Kaz Kairat" w:eastAsia="Times New Roman" w:hAnsi="Arial Kaz Kairat" w:cs="Arial"/>
      <w:sz w:val="18"/>
    </w:rPr>
  </w:style>
  <w:style w:type="character" w:customStyle="1" w:styleId="210">
    <w:name w:val="Основной текст 2 Знак1"/>
    <w:basedOn w:val="a0"/>
    <w:uiPriority w:val="99"/>
    <w:semiHidden/>
    <w:rsid w:val="007C56F9"/>
  </w:style>
  <w:style w:type="character" w:customStyle="1" w:styleId="31">
    <w:name w:val="Основной текст 3 Знак"/>
    <w:basedOn w:val="a0"/>
    <w:link w:val="32"/>
    <w:semiHidden/>
    <w:rsid w:val="007C56F9"/>
    <w:rPr>
      <w:rFonts w:ascii="Arial" w:eastAsia="Times New Roman" w:hAnsi="Arial" w:cs="Arial"/>
    </w:rPr>
  </w:style>
  <w:style w:type="paragraph" w:styleId="32">
    <w:name w:val="Body Text 3"/>
    <w:basedOn w:val="a"/>
    <w:link w:val="31"/>
    <w:semiHidden/>
    <w:unhideWhenUsed/>
    <w:rsid w:val="007C56F9"/>
    <w:pPr>
      <w:spacing w:after="0" w:line="240" w:lineRule="auto"/>
    </w:pPr>
    <w:rPr>
      <w:rFonts w:ascii="Arial" w:eastAsia="Times New Roman" w:hAnsi="Arial" w:cs="Arial"/>
    </w:rPr>
  </w:style>
  <w:style w:type="character" w:customStyle="1" w:styleId="310">
    <w:name w:val="Основной текст 3 Знак1"/>
    <w:basedOn w:val="a0"/>
    <w:uiPriority w:val="99"/>
    <w:semiHidden/>
    <w:rsid w:val="007C56F9"/>
    <w:rPr>
      <w:sz w:val="16"/>
      <w:szCs w:val="16"/>
    </w:rPr>
  </w:style>
  <w:style w:type="paragraph" w:styleId="23">
    <w:name w:val="Body Text Indent 2"/>
    <w:basedOn w:val="a"/>
    <w:link w:val="24"/>
    <w:semiHidden/>
    <w:unhideWhenUsed/>
    <w:rsid w:val="007C56F9"/>
    <w:pPr>
      <w:spacing w:after="0" w:line="240" w:lineRule="auto"/>
      <w:ind w:firstLine="900"/>
      <w:jc w:val="both"/>
    </w:pPr>
    <w:rPr>
      <w:rFonts w:ascii="Arial Kaz Kairat" w:eastAsia="Times New Roman" w:hAnsi="Arial Kaz Kairat" w:cs="Times New Roman"/>
      <w:sz w:val="1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7C56F9"/>
    <w:rPr>
      <w:rFonts w:ascii="Arial Kaz Kairat" w:eastAsia="Times New Roman" w:hAnsi="Arial Kaz Kairat" w:cs="Times New Roman"/>
      <w:sz w:val="16"/>
      <w:szCs w:val="24"/>
    </w:rPr>
  </w:style>
  <w:style w:type="character" w:customStyle="1" w:styleId="33">
    <w:name w:val="Основной текст с отступом 3 Знак"/>
    <w:basedOn w:val="a0"/>
    <w:link w:val="34"/>
    <w:semiHidden/>
    <w:rsid w:val="007C56F9"/>
    <w:rPr>
      <w:rFonts w:ascii="Arial" w:eastAsia="Times New Roman" w:hAnsi="Arial" w:cs="Arial"/>
      <w:sz w:val="20"/>
      <w:szCs w:val="20"/>
    </w:rPr>
  </w:style>
  <w:style w:type="paragraph" w:styleId="34">
    <w:name w:val="Body Text Indent 3"/>
    <w:basedOn w:val="a"/>
    <w:link w:val="33"/>
    <w:semiHidden/>
    <w:unhideWhenUsed/>
    <w:rsid w:val="007C56F9"/>
    <w:pPr>
      <w:spacing w:after="0" w:line="240" w:lineRule="auto"/>
      <w:ind w:firstLine="90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311">
    <w:name w:val="Основной текст с отступом 3 Знак1"/>
    <w:basedOn w:val="a0"/>
    <w:uiPriority w:val="99"/>
    <w:semiHidden/>
    <w:rsid w:val="007C56F9"/>
    <w:rPr>
      <w:sz w:val="16"/>
      <w:szCs w:val="16"/>
    </w:rPr>
  </w:style>
  <w:style w:type="paragraph" w:customStyle="1" w:styleId="af">
    <w:name w:val="подпункт"/>
    <w:basedOn w:val="a"/>
    <w:rsid w:val="007C56F9"/>
    <w:pPr>
      <w:tabs>
        <w:tab w:val="num" w:pos="927"/>
      </w:tabs>
      <w:spacing w:after="0" w:line="240" w:lineRule="auto"/>
      <w:ind w:firstLine="567"/>
      <w:jc w:val="both"/>
    </w:pPr>
    <w:rPr>
      <w:rFonts w:ascii="Arial" w:eastAsia="Times New Roman" w:hAnsi="Arial" w:cs="Arial"/>
    </w:rPr>
  </w:style>
  <w:style w:type="paragraph" w:customStyle="1" w:styleId="Tabl">
    <w:name w:val="Tabl"/>
    <w:basedOn w:val="a"/>
    <w:rsid w:val="007C56F9"/>
    <w:pPr>
      <w:spacing w:after="0" w:line="240" w:lineRule="auto"/>
      <w:ind w:right="355"/>
      <w:jc w:val="right"/>
    </w:pPr>
    <w:rPr>
      <w:rFonts w:ascii="Arial" w:eastAsia="Times New Roman" w:hAnsi="Arial" w:cs="Arial"/>
    </w:rPr>
  </w:style>
  <w:style w:type="paragraph" w:customStyle="1" w:styleId="Predisl">
    <w:name w:val="Predisl"/>
    <w:basedOn w:val="a"/>
    <w:rsid w:val="007C56F9"/>
    <w:pPr>
      <w:tabs>
        <w:tab w:val="left" w:pos="2721"/>
      </w:tabs>
      <w:autoSpaceDE w:val="0"/>
      <w:autoSpaceDN w:val="0"/>
      <w:adjustRightInd w:val="0"/>
      <w:spacing w:after="0" w:line="240" w:lineRule="auto"/>
      <w:ind w:left="2721" w:hanging="2700"/>
      <w:jc w:val="both"/>
    </w:pPr>
    <w:rPr>
      <w:rFonts w:ascii="Arial Kaz Kairat" w:eastAsia="Times New Roman" w:hAnsi="Arial Kaz Kairat" w:cs="Times New Roman"/>
      <w:sz w:val="18"/>
      <w:szCs w:val="18"/>
    </w:rPr>
  </w:style>
  <w:style w:type="paragraph" w:customStyle="1" w:styleId="Glawa">
    <w:name w:val="Glawa"/>
    <w:autoRedefine/>
    <w:rsid w:val="007C56F9"/>
    <w:pPr>
      <w:spacing w:after="0" w:line="240" w:lineRule="auto"/>
      <w:jc w:val="center"/>
    </w:pPr>
    <w:rPr>
      <w:rFonts w:ascii="Arial Kaz Kairat" w:eastAsia="Times New Roman" w:hAnsi="Arial Kaz Kairat" w:cs="Times New Roman"/>
      <w:b/>
      <w:sz w:val="24"/>
      <w:szCs w:val="20"/>
    </w:rPr>
  </w:style>
  <w:style w:type="paragraph" w:customStyle="1" w:styleId="Naswtabl">
    <w:name w:val="Nasw_tabl"/>
    <w:basedOn w:val="a"/>
    <w:rsid w:val="007C56F9"/>
    <w:pPr>
      <w:spacing w:after="0" w:line="240" w:lineRule="auto"/>
      <w:ind w:firstLine="284"/>
      <w:jc w:val="center"/>
    </w:pPr>
    <w:rPr>
      <w:rFonts w:ascii="Arial" w:eastAsia="Times New Roman" w:hAnsi="Arial" w:cs="Arial"/>
      <w:b/>
      <w:bCs/>
      <w:sz w:val="23"/>
      <w:szCs w:val="23"/>
    </w:rPr>
  </w:style>
  <w:style w:type="paragraph" w:customStyle="1" w:styleId="Podzag">
    <w:name w:val="Podzag"/>
    <w:basedOn w:val="a"/>
    <w:rsid w:val="007C56F9"/>
    <w:pPr>
      <w:spacing w:after="0" w:line="240" w:lineRule="auto"/>
      <w:ind w:firstLine="284"/>
      <w:jc w:val="center"/>
    </w:pPr>
    <w:rPr>
      <w:rFonts w:ascii="Arial" w:eastAsia="Times New Roman" w:hAnsi="Arial" w:cs="Arial"/>
      <w:i/>
      <w:iCs/>
    </w:rPr>
  </w:style>
  <w:style w:type="paragraph" w:customStyle="1" w:styleId="Sostav">
    <w:name w:val="Sostav"/>
    <w:basedOn w:val="a"/>
    <w:autoRedefine/>
    <w:rsid w:val="007C56F9"/>
    <w:pPr>
      <w:spacing w:after="0" w:line="240" w:lineRule="auto"/>
      <w:ind w:firstLine="567"/>
      <w:jc w:val="both"/>
    </w:pPr>
    <w:rPr>
      <w:rFonts w:ascii="Arial Kaz Kairat" w:eastAsia="Times New Roman" w:hAnsi="Arial Kaz Kairat" w:cs="Arial"/>
      <w:i/>
      <w:sz w:val="18"/>
    </w:rPr>
  </w:style>
  <w:style w:type="paragraph" w:customStyle="1" w:styleId="tablsprava">
    <w:name w:val="tabl sprava"/>
    <w:basedOn w:val="a"/>
    <w:rsid w:val="007C56F9"/>
    <w:pPr>
      <w:spacing w:after="0" w:line="240" w:lineRule="auto"/>
      <w:ind w:right="284" w:firstLine="284"/>
      <w:jc w:val="right"/>
    </w:pPr>
    <w:rPr>
      <w:rFonts w:ascii="Arial Kaz Kairat" w:eastAsia="Times New Roman" w:hAnsi="Arial Kaz Kairat" w:cs="Arial"/>
      <w:sz w:val="18"/>
    </w:rPr>
  </w:style>
  <w:style w:type="paragraph" w:customStyle="1" w:styleId="Izmeritel">
    <w:name w:val="Izmeritel"/>
    <w:basedOn w:val="a"/>
    <w:rsid w:val="007C56F9"/>
    <w:pPr>
      <w:spacing w:after="0" w:line="240" w:lineRule="auto"/>
      <w:ind w:firstLine="567"/>
      <w:jc w:val="both"/>
    </w:pPr>
    <w:rPr>
      <w:rFonts w:ascii="Arial Kaz Kairat" w:eastAsia="Times New Roman" w:hAnsi="Arial Kaz Kairat" w:cs="Arial"/>
      <w:sz w:val="18"/>
    </w:rPr>
  </w:style>
  <w:style w:type="paragraph" w:customStyle="1" w:styleId="Podglawa">
    <w:name w:val="Podglawa"/>
    <w:basedOn w:val="a"/>
    <w:autoRedefine/>
    <w:rsid w:val="007C56F9"/>
    <w:pPr>
      <w:spacing w:after="0" w:line="240" w:lineRule="auto"/>
      <w:jc w:val="center"/>
    </w:pPr>
    <w:rPr>
      <w:rFonts w:ascii="Arial Kaz Kairat" w:eastAsia="Times New Roman" w:hAnsi="Arial Kaz Kairat" w:cs="Times New Roman"/>
      <w:b/>
      <w:bCs/>
      <w:sz w:val="20"/>
      <w:szCs w:val="24"/>
    </w:rPr>
  </w:style>
  <w:style w:type="paragraph" w:customStyle="1" w:styleId="harak">
    <w:name w:val="harak"/>
    <w:basedOn w:val="a"/>
    <w:rsid w:val="007C56F9"/>
    <w:pPr>
      <w:spacing w:after="0" w:line="240" w:lineRule="auto"/>
      <w:jc w:val="center"/>
    </w:pPr>
    <w:rPr>
      <w:rFonts w:ascii="Arial Kaz Kairat" w:eastAsia="Times New Roman" w:hAnsi="Arial Kaz Kairat" w:cs="Arial"/>
      <w:i/>
      <w:iCs/>
      <w:sz w:val="18"/>
    </w:rPr>
  </w:style>
  <w:style w:type="paragraph" w:customStyle="1" w:styleId="Chast">
    <w:name w:val="Chast"/>
    <w:basedOn w:val="a"/>
    <w:autoRedefine/>
    <w:rsid w:val="007C56F9"/>
    <w:pPr>
      <w:spacing w:after="0" w:line="240" w:lineRule="auto"/>
      <w:ind w:firstLine="284"/>
      <w:jc w:val="center"/>
    </w:pPr>
    <w:rPr>
      <w:rFonts w:ascii="Arial Kaz Kairat" w:eastAsia="Times New Roman" w:hAnsi="Arial Kaz Kairat" w:cs="Arial"/>
      <w:b/>
      <w:bCs/>
      <w:sz w:val="24"/>
      <w:szCs w:val="28"/>
    </w:rPr>
  </w:style>
  <w:style w:type="paragraph" w:customStyle="1" w:styleId="osnow">
    <w:name w:val="osnow"/>
    <w:basedOn w:val="a"/>
    <w:rsid w:val="007C56F9"/>
    <w:pPr>
      <w:spacing w:after="0" w:line="240" w:lineRule="auto"/>
      <w:ind w:firstLine="284"/>
      <w:jc w:val="both"/>
    </w:pPr>
    <w:rPr>
      <w:rFonts w:ascii="Arial Kaz Kairat" w:eastAsia="Times New Roman" w:hAnsi="Arial Kaz Kairat" w:cs="Arial"/>
      <w:sz w:val="18"/>
    </w:rPr>
  </w:style>
  <w:style w:type="paragraph" w:customStyle="1" w:styleId="kateg">
    <w:name w:val="kateg"/>
    <w:basedOn w:val="a"/>
    <w:rsid w:val="007C56F9"/>
    <w:pPr>
      <w:spacing w:after="0" w:line="240" w:lineRule="auto"/>
      <w:jc w:val="center"/>
    </w:pPr>
    <w:rPr>
      <w:rFonts w:ascii="Arial Kaz Kairat" w:eastAsia="Times New Roman" w:hAnsi="Arial Kaz Kairat" w:cs="Times New Roman"/>
      <w:b/>
      <w:bCs/>
      <w:i/>
      <w:iCs/>
      <w:sz w:val="18"/>
      <w:lang w:val="en-US"/>
    </w:rPr>
  </w:style>
  <w:style w:type="paragraph" w:customStyle="1" w:styleId="Prim">
    <w:name w:val="Prim"/>
    <w:basedOn w:val="osnow"/>
    <w:next w:val="osnow"/>
    <w:autoRedefine/>
    <w:rsid w:val="007C56F9"/>
    <w:rPr>
      <w:sz w:val="16"/>
    </w:rPr>
  </w:style>
  <w:style w:type="paragraph" w:customStyle="1" w:styleId="Tablsprava0">
    <w:name w:val="Tabl_sprava"/>
    <w:basedOn w:val="a"/>
    <w:autoRedefine/>
    <w:rsid w:val="007C56F9"/>
    <w:pPr>
      <w:spacing w:after="0" w:line="240" w:lineRule="auto"/>
      <w:ind w:right="284" w:firstLine="284"/>
      <w:jc w:val="right"/>
    </w:pPr>
    <w:rPr>
      <w:rFonts w:ascii="Arial Kaz Kairat" w:eastAsia="Times New Roman" w:hAnsi="Arial Kaz Kairat" w:cs="Arial"/>
      <w:sz w:val="18"/>
    </w:rPr>
  </w:style>
  <w:style w:type="paragraph" w:customStyle="1" w:styleId="af0">
    <w:name w:val="табл справа"/>
    <w:basedOn w:val="a"/>
    <w:rsid w:val="007C56F9"/>
    <w:pPr>
      <w:spacing w:after="0" w:line="240" w:lineRule="auto"/>
      <w:ind w:right="284" w:firstLine="284"/>
      <w:jc w:val="right"/>
    </w:pPr>
    <w:rPr>
      <w:rFonts w:ascii="Arial Kaz Kairat" w:eastAsia="Times New Roman" w:hAnsi="Arial Kaz Kairat" w:cs="Arial"/>
      <w:i/>
      <w:sz w:val="18"/>
    </w:rPr>
  </w:style>
  <w:style w:type="paragraph" w:customStyle="1" w:styleId="podglava">
    <w:name w:val="podglava"/>
    <w:basedOn w:val="3"/>
    <w:autoRedefine/>
    <w:rsid w:val="007C56F9"/>
    <w:pPr>
      <w:ind w:firstLine="0"/>
    </w:pPr>
    <w:rPr>
      <w:rFonts w:cs="Arial"/>
      <w:caps/>
      <w:sz w:val="20"/>
    </w:rPr>
  </w:style>
  <w:style w:type="paragraph" w:customStyle="1" w:styleId="chast0">
    <w:name w:val="chast"/>
    <w:basedOn w:val="a"/>
    <w:autoRedefine/>
    <w:rsid w:val="007C56F9"/>
    <w:pPr>
      <w:spacing w:after="0" w:line="240" w:lineRule="auto"/>
      <w:jc w:val="center"/>
    </w:pPr>
    <w:rPr>
      <w:rFonts w:ascii="Arial Kaz Kairat" w:eastAsia="Times New Roman" w:hAnsi="Arial Kaz Kairat" w:cs="Arial"/>
      <w:b/>
      <w:bCs/>
      <w:caps/>
      <w:sz w:val="24"/>
      <w:szCs w:val="28"/>
    </w:rPr>
  </w:style>
  <w:style w:type="paragraph" w:customStyle="1" w:styleId="obshie">
    <w:name w:val="obshie"/>
    <w:basedOn w:val="Naswtabl"/>
    <w:autoRedefine/>
    <w:rsid w:val="007C56F9"/>
    <w:rPr>
      <w:rFonts w:ascii="Arial Kaz Kairat" w:hAnsi="Arial Kaz Kairat"/>
      <w:b w:val="0"/>
      <w:caps/>
      <w:sz w:val="18"/>
      <w:szCs w:val="24"/>
    </w:rPr>
  </w:style>
  <w:style w:type="paragraph" w:customStyle="1" w:styleId="Sostavrabot">
    <w:name w:val="Sostav_rabot"/>
    <w:basedOn w:val="a"/>
    <w:rsid w:val="007C56F9"/>
    <w:pPr>
      <w:spacing w:after="0" w:line="240" w:lineRule="auto"/>
      <w:ind w:firstLine="540"/>
    </w:pPr>
    <w:rPr>
      <w:rFonts w:ascii="Arial" w:eastAsia="Times New Roman" w:hAnsi="Arial" w:cs="Arial"/>
    </w:rPr>
  </w:style>
  <w:style w:type="paragraph" w:customStyle="1" w:styleId="af1">
    <w:name w:val="измеритель"/>
    <w:basedOn w:val="a"/>
    <w:rsid w:val="007C56F9"/>
    <w:pPr>
      <w:spacing w:after="0" w:line="240" w:lineRule="auto"/>
      <w:ind w:firstLine="567"/>
    </w:pPr>
    <w:rPr>
      <w:rFonts w:ascii="Arial" w:eastAsia="Times New Roman" w:hAnsi="Arial" w:cs="Arial"/>
    </w:rPr>
  </w:style>
  <w:style w:type="paragraph" w:customStyle="1" w:styleId="af2">
    <w:name w:val="С красной строки"/>
    <w:basedOn w:val="a"/>
    <w:rsid w:val="007C56F9"/>
    <w:pPr>
      <w:spacing w:after="0" w:line="240" w:lineRule="auto"/>
      <w:ind w:firstLine="567"/>
      <w:jc w:val="both"/>
    </w:pPr>
    <w:rPr>
      <w:rFonts w:ascii="Arial" w:eastAsia="Times New Roman" w:hAnsi="Arial" w:cs="Arial"/>
    </w:rPr>
  </w:style>
  <w:style w:type="paragraph" w:customStyle="1" w:styleId="af3">
    <w:name w:val="пункт"/>
    <w:basedOn w:val="a"/>
    <w:rsid w:val="007C56F9"/>
    <w:pPr>
      <w:spacing w:after="0" w:line="240" w:lineRule="auto"/>
      <w:jc w:val="both"/>
    </w:pPr>
    <w:rPr>
      <w:rFonts w:ascii="Arial" w:eastAsia="Times New Roman" w:hAnsi="Arial" w:cs="Arial"/>
    </w:rPr>
  </w:style>
  <w:style w:type="paragraph" w:customStyle="1" w:styleId="af4">
    <w:name w:val="абзац"/>
    <w:basedOn w:val="af3"/>
    <w:rsid w:val="007C56F9"/>
    <w:pPr>
      <w:ind w:firstLine="567"/>
    </w:pPr>
  </w:style>
  <w:style w:type="paragraph" w:customStyle="1" w:styleId="Zagwspom">
    <w:name w:val="Zag_wspom"/>
    <w:basedOn w:val="a9"/>
    <w:rsid w:val="007C56F9"/>
    <w:pPr>
      <w:jc w:val="center"/>
    </w:pPr>
    <w:rPr>
      <w:rFonts w:ascii="Arial" w:hAnsi="Arial"/>
      <w:i/>
      <w:iCs/>
      <w:sz w:val="22"/>
      <w:szCs w:val="22"/>
    </w:rPr>
  </w:style>
  <w:style w:type="paragraph" w:customStyle="1" w:styleId="af5">
    <w:name w:val="разрежённый"/>
    <w:basedOn w:val="a"/>
    <w:rsid w:val="007C56F9"/>
    <w:pPr>
      <w:spacing w:after="0" w:line="240" w:lineRule="auto"/>
      <w:jc w:val="center"/>
    </w:pPr>
    <w:rPr>
      <w:rFonts w:ascii="Arial" w:eastAsia="Times New Roman" w:hAnsi="Arial" w:cs="Arial"/>
      <w:spacing w:val="40"/>
    </w:rPr>
  </w:style>
  <w:style w:type="paragraph" w:customStyle="1" w:styleId="Centercyrsiv">
    <w:name w:val="Center_cyrsiv"/>
    <w:basedOn w:val="a9"/>
    <w:autoRedefine/>
    <w:rsid w:val="007C56F9"/>
    <w:pPr>
      <w:jc w:val="center"/>
    </w:pPr>
    <w:rPr>
      <w:i/>
      <w:iCs/>
      <w:sz w:val="18"/>
      <w:szCs w:val="22"/>
    </w:rPr>
  </w:style>
  <w:style w:type="paragraph" w:customStyle="1" w:styleId="Osntekst">
    <w:name w:val="Osn_tekst"/>
    <w:basedOn w:val="23"/>
    <w:autoRedefine/>
    <w:rsid w:val="007C56F9"/>
    <w:pPr>
      <w:ind w:firstLine="284"/>
    </w:pPr>
    <w:rPr>
      <w:color w:val="000000"/>
      <w:sz w:val="18"/>
    </w:rPr>
  </w:style>
  <w:style w:type="paragraph" w:customStyle="1" w:styleId="Tablsprawa">
    <w:name w:val="Tabl_sprawa"/>
    <w:basedOn w:val="af0"/>
    <w:autoRedefine/>
    <w:rsid w:val="007C56F9"/>
    <w:pPr>
      <w:tabs>
        <w:tab w:val="left" w:pos="3645"/>
        <w:tab w:val="left" w:pos="3735"/>
      </w:tabs>
    </w:pPr>
    <w:rPr>
      <w:i w:val="0"/>
    </w:rPr>
  </w:style>
  <w:style w:type="paragraph" w:customStyle="1" w:styleId="Xaraktcenterital">
    <w:name w:val="Xarakt_center_ital"/>
    <w:basedOn w:val="a"/>
    <w:autoRedefine/>
    <w:rsid w:val="007C56F9"/>
    <w:pPr>
      <w:spacing w:after="0" w:line="240" w:lineRule="auto"/>
      <w:jc w:val="center"/>
    </w:pPr>
    <w:rPr>
      <w:rFonts w:ascii="Arial Kaz Kairat" w:eastAsia="MS Mincho" w:hAnsi="Arial Kaz Kairat" w:cs="Arial"/>
      <w:i/>
      <w:iCs/>
      <w:sz w:val="18"/>
    </w:rPr>
  </w:style>
  <w:style w:type="paragraph" w:customStyle="1" w:styleId="glava">
    <w:name w:val="glava"/>
    <w:basedOn w:val="3"/>
    <w:autoRedefine/>
    <w:rsid w:val="007C56F9"/>
    <w:pPr>
      <w:ind w:firstLine="0"/>
    </w:pPr>
    <w:rPr>
      <w:rFonts w:cs="Arial"/>
      <w:caps/>
      <w:sz w:val="22"/>
      <w:szCs w:val="24"/>
    </w:rPr>
  </w:style>
  <w:style w:type="paragraph" w:customStyle="1" w:styleId="sostav0">
    <w:name w:val="sostav"/>
    <w:basedOn w:val="af2"/>
    <w:rsid w:val="007C56F9"/>
    <w:pPr>
      <w:jc w:val="left"/>
    </w:pPr>
    <w:rPr>
      <w:rFonts w:ascii="Arial Kaz Kairat" w:hAnsi="Arial Kaz Kairat"/>
      <w:i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5464</Words>
  <Characters>31148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Gulsara</dc:creator>
  <cp:keywords/>
  <dc:description/>
  <cp:lastModifiedBy>Администратор</cp:lastModifiedBy>
  <cp:revision>8</cp:revision>
  <dcterms:created xsi:type="dcterms:W3CDTF">2015-06-12T05:21:00Z</dcterms:created>
  <dcterms:modified xsi:type="dcterms:W3CDTF">2017-12-30T08:48:00Z</dcterms:modified>
</cp:coreProperties>
</file>